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BA" w:rsidRPr="0062590A" w:rsidRDefault="00BA407B" w:rsidP="00DA70BA">
      <w:pPr>
        <w:pStyle w:val="a4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70BA" w:rsidRPr="0062590A">
        <w:rPr>
          <w:sz w:val="24"/>
          <w:szCs w:val="24"/>
        </w:rPr>
        <w:t>МИНИСТЕРСТВО ОБРАЗОВАНИЯ КРАСНОЯРСКОГО КРАЯ</w:t>
      </w:r>
    </w:p>
    <w:p w:rsidR="00DA70BA" w:rsidRPr="0062590A" w:rsidRDefault="00DA70BA" w:rsidP="00DA70BA">
      <w:pPr>
        <w:pStyle w:val="a4"/>
        <w:spacing w:line="276" w:lineRule="auto"/>
        <w:jc w:val="left"/>
        <w:rPr>
          <w:sz w:val="24"/>
          <w:szCs w:val="24"/>
        </w:rPr>
      </w:pPr>
      <w:r w:rsidRPr="0062590A">
        <w:rPr>
          <w:sz w:val="24"/>
          <w:szCs w:val="24"/>
        </w:rPr>
        <w:t>краевое государственное бюджетное  профессиональное образовательное учреждение</w:t>
      </w:r>
    </w:p>
    <w:p w:rsidR="00DA70BA" w:rsidRPr="0062590A" w:rsidRDefault="00DA70BA" w:rsidP="00DA70BA">
      <w:pPr>
        <w:pStyle w:val="a7"/>
        <w:spacing w:line="276" w:lineRule="auto"/>
        <w:ind w:firstLine="709"/>
        <w:rPr>
          <w:szCs w:val="24"/>
        </w:rPr>
      </w:pPr>
      <w:r w:rsidRPr="0062590A">
        <w:rPr>
          <w:szCs w:val="24"/>
        </w:rPr>
        <w:t>«</w:t>
      </w:r>
      <w:r w:rsidRPr="0062590A">
        <w:rPr>
          <w:b w:val="0"/>
          <w:i w:val="0"/>
          <w:szCs w:val="24"/>
        </w:rPr>
        <w:t>Красноярский строительный техникум»</w:t>
      </w:r>
    </w:p>
    <w:p w:rsidR="00DA70BA" w:rsidRPr="0062590A" w:rsidRDefault="00DA70BA" w:rsidP="00DA70BA">
      <w:pPr>
        <w:pStyle w:val="51"/>
        <w:spacing w:line="276" w:lineRule="auto"/>
        <w:jc w:val="center"/>
      </w:pPr>
    </w:p>
    <w:p w:rsidR="00DA70BA" w:rsidRPr="0062590A" w:rsidRDefault="00DA70BA" w:rsidP="00DA70BA">
      <w:pPr>
        <w:pStyle w:val="51"/>
        <w:spacing w:line="276" w:lineRule="auto"/>
        <w:jc w:val="center"/>
      </w:pPr>
    </w:p>
    <w:p w:rsidR="00DA70BA" w:rsidRPr="0062590A" w:rsidRDefault="00DA70BA" w:rsidP="00DA70BA">
      <w:pPr>
        <w:pStyle w:val="51"/>
        <w:spacing w:line="276" w:lineRule="auto"/>
        <w:jc w:val="center"/>
      </w:pPr>
    </w:p>
    <w:tbl>
      <w:tblPr>
        <w:tblW w:w="0" w:type="auto"/>
        <w:tblLook w:val="04A0"/>
      </w:tblPr>
      <w:tblGrid>
        <w:gridCol w:w="4656"/>
        <w:gridCol w:w="4915"/>
      </w:tblGrid>
      <w:tr w:rsidR="00DA70BA" w:rsidRPr="0062590A" w:rsidTr="00732A74">
        <w:tc>
          <w:tcPr>
            <w:tcW w:w="5211" w:type="dxa"/>
          </w:tcPr>
          <w:p w:rsidR="00DA70BA" w:rsidRPr="0062590A" w:rsidRDefault="00DA70BA" w:rsidP="00732A74">
            <w:pPr>
              <w:pStyle w:val="51"/>
              <w:shd w:val="clear" w:color="auto" w:fill="auto"/>
              <w:spacing w:line="276" w:lineRule="auto"/>
            </w:pPr>
          </w:p>
        </w:tc>
        <w:tc>
          <w:tcPr>
            <w:tcW w:w="5211" w:type="dxa"/>
          </w:tcPr>
          <w:p w:rsidR="00DA70BA" w:rsidRPr="0062590A" w:rsidRDefault="00DA70BA" w:rsidP="00732A74">
            <w:pPr>
              <w:pStyle w:val="51"/>
              <w:shd w:val="clear" w:color="auto" w:fill="auto"/>
              <w:spacing w:line="276" w:lineRule="auto"/>
              <w:ind w:left="601"/>
            </w:pPr>
            <w:r w:rsidRPr="0062590A">
              <w:t>УТВЕРЖДЕНО</w:t>
            </w:r>
          </w:p>
        </w:tc>
      </w:tr>
      <w:tr w:rsidR="00DA70BA" w:rsidRPr="0062590A" w:rsidTr="00732A74">
        <w:tc>
          <w:tcPr>
            <w:tcW w:w="5211" w:type="dxa"/>
          </w:tcPr>
          <w:p w:rsidR="00DA70BA" w:rsidRPr="0062590A" w:rsidRDefault="00DA70BA" w:rsidP="00732A74">
            <w:pPr>
              <w:pStyle w:val="61"/>
              <w:tabs>
                <w:tab w:val="left" w:pos="2783"/>
              </w:tabs>
              <w:spacing w:line="276" w:lineRule="auto"/>
            </w:pPr>
          </w:p>
        </w:tc>
        <w:tc>
          <w:tcPr>
            <w:tcW w:w="5211" w:type="dxa"/>
          </w:tcPr>
          <w:p w:rsidR="00DA70BA" w:rsidRPr="0062590A" w:rsidRDefault="00DA70BA" w:rsidP="00732A74">
            <w:pPr>
              <w:pStyle w:val="51"/>
              <w:shd w:val="clear" w:color="auto" w:fill="auto"/>
              <w:spacing w:line="276" w:lineRule="auto"/>
              <w:ind w:left="601"/>
              <w:rPr>
                <w:b w:val="0"/>
              </w:rPr>
            </w:pPr>
            <w:r w:rsidRPr="0062590A">
              <w:rPr>
                <w:b w:val="0"/>
              </w:rPr>
              <w:t>Приказом</w:t>
            </w:r>
            <w:r>
              <w:rPr>
                <w:b w:val="0"/>
              </w:rPr>
              <w:t xml:space="preserve"> № </w:t>
            </w:r>
            <w:r w:rsidR="00BB0FE8">
              <w:rPr>
                <w:b w:val="0"/>
              </w:rPr>
              <w:t>82-а/1</w:t>
            </w:r>
          </w:p>
          <w:p w:rsidR="00DA70BA" w:rsidRPr="00600C49" w:rsidRDefault="00DA70BA" w:rsidP="00732A74">
            <w:pPr>
              <w:pStyle w:val="51"/>
              <w:shd w:val="clear" w:color="auto" w:fill="auto"/>
              <w:spacing w:line="276" w:lineRule="auto"/>
              <w:ind w:left="601"/>
              <w:rPr>
                <w:rFonts w:ascii="Symbol" w:hAnsi="Symbol"/>
                <w:b w:val="0"/>
                <w:caps/>
                <w:u w:val="single"/>
              </w:rPr>
            </w:pPr>
            <w:r w:rsidRPr="00600C49">
              <w:rPr>
                <w:b w:val="0"/>
                <w:u w:val="single"/>
              </w:rPr>
              <w:t xml:space="preserve">от  </w:t>
            </w:r>
            <w:r w:rsidR="00BB0FE8">
              <w:rPr>
                <w:b w:val="0"/>
                <w:u w:val="single"/>
              </w:rPr>
              <w:t>04</w:t>
            </w:r>
            <w:r w:rsidRPr="00600C49">
              <w:rPr>
                <w:b w:val="0"/>
                <w:u w:val="single"/>
              </w:rPr>
              <w:tab/>
            </w:r>
            <w:r w:rsidR="008A1351">
              <w:rPr>
                <w:b w:val="0"/>
                <w:u w:val="single"/>
              </w:rPr>
              <w:t xml:space="preserve"> </w:t>
            </w:r>
            <w:r w:rsidR="00BB0FE8">
              <w:rPr>
                <w:b w:val="0"/>
                <w:u w:val="single"/>
              </w:rPr>
              <w:t>апреля</w:t>
            </w:r>
            <w:r w:rsidRPr="00600C49">
              <w:rPr>
                <w:b w:val="0"/>
                <w:u w:val="single"/>
              </w:rPr>
              <w:t xml:space="preserve">  20</w:t>
            </w:r>
            <w:r>
              <w:rPr>
                <w:b w:val="0"/>
                <w:u w:val="single"/>
              </w:rPr>
              <w:t>20</w:t>
            </w:r>
            <w:r w:rsidRPr="00600C49">
              <w:rPr>
                <w:b w:val="0"/>
                <w:u w:val="single"/>
              </w:rPr>
              <w:t>г.</w:t>
            </w:r>
          </w:p>
          <w:p w:rsidR="00DA70BA" w:rsidRPr="0062590A" w:rsidRDefault="00DA70BA" w:rsidP="00732A74">
            <w:pPr>
              <w:pStyle w:val="51"/>
              <w:shd w:val="clear" w:color="auto" w:fill="auto"/>
              <w:spacing w:line="276" w:lineRule="auto"/>
              <w:ind w:left="601"/>
              <w:rPr>
                <w:b w:val="0"/>
              </w:rPr>
            </w:pPr>
          </w:p>
          <w:p w:rsidR="00DA70BA" w:rsidRPr="0062590A" w:rsidRDefault="00DA70BA" w:rsidP="00732A74">
            <w:pPr>
              <w:pStyle w:val="51"/>
              <w:shd w:val="clear" w:color="auto" w:fill="auto"/>
              <w:spacing w:line="276" w:lineRule="auto"/>
              <w:ind w:left="601"/>
            </w:pPr>
          </w:p>
        </w:tc>
      </w:tr>
    </w:tbl>
    <w:p w:rsidR="00C679BC" w:rsidRPr="00C679BC" w:rsidRDefault="00FA761D" w:rsidP="00736D5C">
      <w:pPr>
        <w:pStyle w:val="s3"/>
        <w:shd w:val="clear" w:color="auto" w:fill="FFFFFF"/>
        <w:ind w:left="-284" w:right="-284" w:firstLine="284"/>
        <w:jc w:val="center"/>
        <w:rPr>
          <w:b/>
          <w:color w:val="22272F"/>
        </w:rPr>
      </w:pPr>
      <w:r>
        <w:rPr>
          <w:b/>
          <w:color w:val="22272F"/>
        </w:rPr>
        <w:t>П</w:t>
      </w:r>
      <w:r w:rsidR="00C679BC" w:rsidRPr="00C679BC">
        <w:rPr>
          <w:b/>
          <w:color w:val="22272F"/>
        </w:rPr>
        <w:t>орядок</w:t>
      </w:r>
      <w:r w:rsidR="00C679BC" w:rsidRPr="00C679BC">
        <w:rPr>
          <w:b/>
          <w:color w:val="22272F"/>
        </w:rPr>
        <w:br/>
        <w:t xml:space="preserve">реализации образовательных программ среднего профессионального образования и </w:t>
      </w:r>
      <w:r w:rsidR="005608B3">
        <w:rPr>
          <w:b/>
          <w:color w:val="22272F"/>
        </w:rPr>
        <w:t xml:space="preserve">основных </w:t>
      </w:r>
      <w:r w:rsidR="007741F0">
        <w:rPr>
          <w:b/>
          <w:color w:val="22272F"/>
        </w:rPr>
        <w:t>программ профессионального обучения</w:t>
      </w:r>
      <w:r w:rsidR="00C679BC" w:rsidRPr="00C679BC">
        <w:rPr>
          <w:b/>
          <w:color w:val="22272F"/>
        </w:rPr>
        <w:t xml:space="preserve"> с применением электронного обучения и дистанционных образовательных технологий</w:t>
      </w:r>
      <w:r w:rsidR="00CD23C3" w:rsidRPr="00736D5C">
        <w:rPr>
          <w:b/>
          <w:color w:val="22272F"/>
        </w:rPr>
        <w:t>в КГБПОУ «Красноярский строительный техникум»</w:t>
      </w:r>
      <w:r w:rsidR="00C7053B">
        <w:rPr>
          <w:b/>
          <w:color w:val="22272F"/>
        </w:rPr>
        <w:t xml:space="preserve"> </w:t>
      </w:r>
      <w:r w:rsidR="007D48E9" w:rsidRPr="00736D5C">
        <w:rPr>
          <w:b/>
          <w:color w:val="22272F"/>
        </w:rPr>
        <w:t>на период</w:t>
      </w:r>
      <w:r w:rsidR="0055211C">
        <w:rPr>
          <w:b/>
          <w:color w:val="22272F"/>
        </w:rPr>
        <w:t xml:space="preserve"> </w:t>
      </w:r>
      <w:r w:rsidR="00736D5C" w:rsidRPr="00736D5C">
        <w:rPr>
          <w:b/>
          <w:color w:val="22272F"/>
          <w:shd w:val="clear" w:color="auto" w:fill="FFFFFF"/>
        </w:rPr>
        <w:t xml:space="preserve">распространения новой </w:t>
      </w:r>
      <w:proofErr w:type="spellStart"/>
      <w:r w:rsidR="00736D5C" w:rsidRPr="00736D5C">
        <w:rPr>
          <w:b/>
          <w:color w:val="22272F"/>
          <w:shd w:val="clear" w:color="auto" w:fill="FFFFFF"/>
        </w:rPr>
        <w:t>коронавирусной</w:t>
      </w:r>
      <w:proofErr w:type="spellEnd"/>
      <w:r w:rsidR="00736D5C" w:rsidRPr="00736D5C">
        <w:rPr>
          <w:b/>
          <w:color w:val="22272F"/>
          <w:shd w:val="clear" w:color="auto" w:fill="FFFFFF"/>
        </w:rPr>
        <w:t xml:space="preserve"> инфекции.</w:t>
      </w:r>
    </w:p>
    <w:p w:rsidR="00C679BC" w:rsidRPr="00C679BC" w:rsidRDefault="00C679BC" w:rsidP="00736D5C">
      <w:pPr>
        <w:shd w:val="clear" w:color="auto" w:fill="FFFFFF"/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</w:t>
      </w:r>
      <w:proofErr w:type="gramStart"/>
      <w:r w:rsidR="00FA76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</w:t>
      </w:r>
      <w:r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орядок </w:t>
      </w:r>
      <w:r w:rsidR="00CA2383" w:rsidRPr="00736D5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КГБПОУ «Красноярский строительный техникум» (далее - Техникум) </w:t>
      </w:r>
      <w:r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сопровождения реализации образовательных программ среднего профессионального образования и </w:t>
      </w:r>
      <w:r w:rsidR="005608B3" w:rsidRPr="005608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основных программ профессионального обучения</w:t>
      </w:r>
      <w:r w:rsidR="005608B3" w:rsidRPr="00C679BC">
        <w:rPr>
          <w:b/>
          <w:color w:val="22272F"/>
        </w:rPr>
        <w:t xml:space="preserve"> </w:t>
      </w:r>
      <w:r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 применением электронного обучения и дистанционных образовательных технологий (далее - Временный порядок) разработан с целью принятия мер по снижению рисков распространения новой </w:t>
      </w:r>
      <w:proofErr w:type="spellStart"/>
      <w:r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коронавирусной</w:t>
      </w:r>
      <w:proofErr w:type="spellEnd"/>
      <w:r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инфекции при реализации образовательных программ среднего профессионального образования и дополнительных </w:t>
      </w:r>
      <w:r w:rsidR="00CA2383" w:rsidRPr="00736D5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профессиональных</w:t>
      </w:r>
      <w:r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программ с применением электронного обучения и дистанционных</w:t>
      </w:r>
      <w:proofErr w:type="gramEnd"/>
      <w:r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образовательных технологий.</w:t>
      </w:r>
    </w:p>
    <w:p w:rsidR="00C679BC" w:rsidRPr="00736D5C" w:rsidRDefault="00C679BC" w:rsidP="00736D5C">
      <w:pPr>
        <w:shd w:val="clear" w:color="auto" w:fill="FFFFFF"/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 </w:t>
      </w:r>
      <w:r w:rsidR="00CA2383" w:rsidRPr="00736D5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Техникум</w:t>
      </w:r>
      <w:r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при реализации образовательных программ применя</w:t>
      </w:r>
      <w:r w:rsidR="00CA2383" w:rsidRPr="00736D5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 электронное обучение и дистанционные образовательные технологии в соответствии </w:t>
      </w:r>
      <w:r w:rsidR="00CD23C3" w:rsidRPr="00736D5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</w:t>
      </w:r>
      <w:r w:rsidR="00CD23C3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4" w:anchor="/document/70291362/entry/0" w:history="1">
        <w:r w:rsidR="00CD23C3" w:rsidRPr="00736D5C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Федеральным законом</w:t>
        </w:r>
      </w:hyperlink>
      <w:r w:rsidR="00CD23C3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от 29 декабря 2012 г. N 273-ФЗ "Об образовании в Российской Федерации"</w:t>
      </w:r>
      <w:r w:rsidR="00CD23C3" w:rsidRPr="00736D5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r w:rsidR="00CD23C3" w:rsidRPr="00C679BC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r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 </w:t>
      </w:r>
      <w:hyperlink r:id="rId5" w:anchor="/document/71770012/entry/1000" w:history="1">
        <w:r w:rsidRPr="00736D5C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Порядком</w:t>
        </w:r>
      </w:hyperlink>
      <w:r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 </w:t>
      </w:r>
      <w:hyperlink r:id="rId6" w:anchor="/document/71770012/entry/0" w:history="1">
        <w:r w:rsidRPr="00736D5C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приказом</w:t>
        </w:r>
      </w:hyperlink>
      <w:r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Министерства образования и науки Российской Федерации от 23 августа 2017 г. N 816 (зарегистрирован Министерством юстиции Российской Федерации 18 сентября 2017 г., регистрационный N 48226).</w:t>
      </w:r>
      <w:r w:rsidR="007D48E9" w:rsidRPr="00736D5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Приказом Министерства просвещения РФ от 17 марта 2020 г. N 103"Об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</w:t>
      </w:r>
      <w:r w:rsidR="005608B3" w:rsidRPr="005608B3">
        <w:rPr>
          <w:rFonts w:ascii="Times New Roman" w:hAnsi="Times New Roman" w:cs="Times New Roman"/>
          <w:color w:val="22272F"/>
        </w:rPr>
        <w:t>основных программ профессионального обучения</w:t>
      </w:r>
      <w:r w:rsidR="005608B3" w:rsidRPr="00C679BC">
        <w:rPr>
          <w:b/>
          <w:color w:val="22272F"/>
        </w:rPr>
        <w:t xml:space="preserve"> </w:t>
      </w:r>
      <w:r w:rsidR="007D48E9" w:rsidRPr="00736D5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технологий"</w:t>
      </w:r>
    </w:p>
    <w:p w:rsidR="00D7710E" w:rsidRPr="00736D5C" w:rsidRDefault="00736D5C" w:rsidP="00736D5C">
      <w:pPr>
        <w:pStyle w:val="s1"/>
        <w:shd w:val="clear" w:color="auto" w:fill="FFFFFF"/>
        <w:ind w:left="-284" w:right="-284" w:firstLine="284"/>
        <w:jc w:val="both"/>
        <w:rPr>
          <w:color w:val="22272F"/>
        </w:rPr>
      </w:pPr>
      <w:r>
        <w:rPr>
          <w:color w:val="22272F"/>
        </w:rPr>
        <w:t xml:space="preserve">3. В Техникуме </w:t>
      </w:r>
      <w:r w:rsidR="00D7710E" w:rsidRPr="00736D5C">
        <w:rPr>
          <w:color w:val="22272F"/>
        </w:rPr>
        <w:t>издает</w:t>
      </w:r>
      <w:r>
        <w:rPr>
          <w:color w:val="22272F"/>
        </w:rPr>
        <w:t>ся</w:t>
      </w:r>
      <w:r w:rsidR="00D7710E" w:rsidRPr="00736D5C">
        <w:rPr>
          <w:color w:val="22272F"/>
        </w:rPr>
        <w:t xml:space="preserve">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обстоятельствами;</w:t>
      </w:r>
    </w:p>
    <w:p w:rsidR="007D48E9" w:rsidRPr="00C679BC" w:rsidRDefault="00736D5C" w:rsidP="00736D5C">
      <w:pPr>
        <w:shd w:val="clear" w:color="auto" w:fill="FFFFFF"/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="00C679BC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="007D48E9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Для реализации образовательных программ среднего профессионального образования и </w:t>
      </w:r>
      <w:r w:rsidR="008E3462" w:rsidRPr="005608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основных программ профессионального обучения</w:t>
      </w:r>
      <w:r w:rsidR="008E3462" w:rsidRPr="00C679BC">
        <w:rPr>
          <w:b/>
          <w:color w:val="22272F"/>
        </w:rPr>
        <w:t xml:space="preserve"> </w:t>
      </w:r>
      <w:r w:rsidR="007D48E9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 применением электронного обучения и дистанционных образовательных технологий </w:t>
      </w:r>
      <w:r w:rsidR="007D48E9" w:rsidRPr="00736D5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Техникум использует </w:t>
      </w:r>
      <w:r w:rsidR="007D48E9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предоставлен</w:t>
      </w:r>
      <w:r w:rsidR="007D48E9" w:rsidRPr="00736D5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ный</w:t>
      </w:r>
      <w:r w:rsidR="007D48E9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Министерство</w:t>
      </w:r>
      <w:r w:rsidR="007D48E9" w:rsidRPr="00736D5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</w:t>
      </w:r>
      <w:r w:rsidR="007D48E9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просвещения Российской Федерации</w:t>
      </w:r>
      <w:r w:rsidR="008E346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7D48E9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бесплатно</w:t>
      </w:r>
      <w:r w:rsidR="007D48E9" w:rsidRPr="00736D5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й</w:t>
      </w:r>
      <w:r w:rsidR="007D48E9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доступ </w:t>
      </w:r>
      <w:proofErr w:type="gramStart"/>
      <w:r w:rsidR="007D48E9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</w:t>
      </w:r>
      <w:proofErr w:type="gramEnd"/>
      <w:r w:rsidR="007D48E9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необходимым образовательным </w:t>
      </w:r>
      <w:proofErr w:type="spellStart"/>
      <w:r w:rsidR="007D48E9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интернет-ресурсам</w:t>
      </w:r>
      <w:proofErr w:type="spellEnd"/>
      <w:r w:rsidR="007D48E9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CA2383" w:rsidRPr="00736D5C" w:rsidRDefault="004D73C2" w:rsidP="00736D5C">
      <w:pPr>
        <w:shd w:val="clear" w:color="auto" w:fill="FFFFFF"/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5</w:t>
      </w:r>
      <w:r w:rsidR="00C679BC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Методическую поддержку </w:t>
      </w:r>
      <w:r w:rsidR="00CD23C3" w:rsidRPr="00736D5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преподавателям</w:t>
      </w:r>
      <w:r w:rsidR="008E346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мастерам производственного обучения,</w:t>
      </w:r>
      <w:r w:rsidR="00CD23C3" w:rsidRPr="00736D5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</w:t>
      </w:r>
      <w:r w:rsidR="00C679BC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реализации образовательных программ среднего профессионального образования и </w:t>
      </w:r>
      <w:r w:rsidR="00AB449C" w:rsidRPr="005608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основных программ профессионального обучения</w:t>
      </w:r>
      <w:r w:rsidR="00AB449C" w:rsidRPr="00C679BC">
        <w:rPr>
          <w:b/>
          <w:color w:val="22272F"/>
        </w:rPr>
        <w:t xml:space="preserve"> </w:t>
      </w:r>
      <w:r w:rsidR="00C679BC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</w:t>
      </w:r>
      <w:r w:rsidR="00AB449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C679BC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осуществляет </w:t>
      </w:r>
      <w:r w:rsidR="00CA2383" w:rsidRPr="001A2E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служба</w:t>
      </w:r>
      <w:r w:rsidR="008E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D5C" w:rsidRPr="00736D5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Техникум</w:t>
      </w:r>
      <w:r w:rsidR="001A2ED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а.</w:t>
      </w:r>
    </w:p>
    <w:p w:rsidR="00C679BC" w:rsidRPr="00C679BC" w:rsidRDefault="004D73C2" w:rsidP="00736D5C">
      <w:pPr>
        <w:shd w:val="clear" w:color="auto" w:fill="FFFFFF"/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="00C679BC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="00CA2383" w:rsidRPr="00736D5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Техникум </w:t>
      </w:r>
      <w:r w:rsidR="00C679BC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создает и обеспечивает функционирование телефонной горячей линии по вопросам </w:t>
      </w:r>
      <w:r w:rsidR="00CA2383" w:rsidRPr="00736D5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технической </w:t>
      </w:r>
      <w:r w:rsidR="00C679BC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поддержки дистанционного обучения</w:t>
      </w:r>
      <w:r w:rsidR="007D48E9" w:rsidRPr="00736D5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r w:rsidR="00C679BC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знакомит со списком </w:t>
      </w:r>
      <w:proofErr w:type="gramStart"/>
      <w:r w:rsidR="00C679BC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бесплатных</w:t>
      </w:r>
      <w:proofErr w:type="gramEnd"/>
      <w:r w:rsidR="00C679BC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открытых образовательных </w:t>
      </w:r>
      <w:proofErr w:type="spellStart"/>
      <w:r w:rsidR="00C679BC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интернет-ресурсов</w:t>
      </w:r>
      <w:proofErr w:type="spellEnd"/>
      <w:r w:rsidR="00C679BC" w:rsidRPr="00C679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CD23C3" w:rsidRPr="00736D5C" w:rsidRDefault="004D73C2" w:rsidP="00736D5C">
      <w:pPr>
        <w:pStyle w:val="s1"/>
        <w:shd w:val="clear" w:color="auto" w:fill="FFFFFF"/>
        <w:ind w:left="-284" w:right="-284" w:firstLine="284"/>
        <w:jc w:val="both"/>
        <w:rPr>
          <w:color w:val="22272F"/>
        </w:rPr>
      </w:pPr>
      <w:r>
        <w:rPr>
          <w:color w:val="22272F"/>
        </w:rPr>
        <w:t>7</w:t>
      </w:r>
      <w:r w:rsidR="007D48E9" w:rsidRPr="00736D5C">
        <w:rPr>
          <w:color w:val="22272F"/>
        </w:rPr>
        <w:t xml:space="preserve">. </w:t>
      </w:r>
      <w:r w:rsidR="00CD23C3" w:rsidRPr="00736D5C">
        <w:rPr>
          <w:color w:val="22272F"/>
        </w:rPr>
        <w:t xml:space="preserve">В период </w:t>
      </w:r>
      <w:r w:rsidR="00DA70BA" w:rsidRPr="00736D5C">
        <w:rPr>
          <w:color w:val="22272F"/>
        </w:rPr>
        <w:t>действия </w:t>
      </w:r>
      <w:r w:rsidR="00DA70BA" w:rsidRPr="00DA70BA">
        <w:t>режима</w:t>
      </w:r>
      <w:r w:rsidR="00AB449C">
        <w:t xml:space="preserve"> </w:t>
      </w:r>
      <w:r w:rsidR="001A2EDF" w:rsidRPr="00C679BC">
        <w:rPr>
          <w:color w:val="22272F"/>
        </w:rPr>
        <w:t xml:space="preserve">распространения новой </w:t>
      </w:r>
      <w:proofErr w:type="spellStart"/>
      <w:r w:rsidR="001A2EDF" w:rsidRPr="00C679BC">
        <w:rPr>
          <w:color w:val="22272F"/>
        </w:rPr>
        <w:t>коронавирусной</w:t>
      </w:r>
      <w:proofErr w:type="spellEnd"/>
      <w:r w:rsidR="001A2EDF" w:rsidRPr="00C679BC">
        <w:rPr>
          <w:color w:val="22272F"/>
        </w:rPr>
        <w:t xml:space="preserve"> инфекции</w:t>
      </w:r>
      <w:r w:rsidR="00AB449C">
        <w:rPr>
          <w:color w:val="22272F"/>
        </w:rPr>
        <w:t xml:space="preserve"> </w:t>
      </w:r>
      <w:r w:rsidR="00CD23C3" w:rsidRPr="00736D5C">
        <w:rPr>
          <w:color w:val="22272F"/>
        </w:rPr>
        <w:t xml:space="preserve">изменения в части перехода </w:t>
      </w:r>
      <w:r w:rsidR="001A2EDF">
        <w:rPr>
          <w:color w:val="22272F"/>
        </w:rPr>
        <w:t>преподавателей</w:t>
      </w:r>
      <w:r w:rsidR="00AB449C">
        <w:rPr>
          <w:color w:val="22272F"/>
        </w:rPr>
        <w:t>, мастеров производственного обучения</w:t>
      </w:r>
      <w:r w:rsidR="001A2EDF">
        <w:rPr>
          <w:color w:val="22272F"/>
        </w:rPr>
        <w:t xml:space="preserve"> и сотрудников Техникума </w:t>
      </w:r>
      <w:r w:rsidR="00CD23C3" w:rsidRPr="00736D5C">
        <w:rPr>
          <w:color w:val="22272F"/>
        </w:rPr>
        <w:t>на удаленный режим работы могут оформляться путем обмена электронными образами документов при необходимости с последующим их оформлением в установленном порядке.</w:t>
      </w:r>
    </w:p>
    <w:p w:rsidR="00C679BC" w:rsidRPr="00736D5C" w:rsidRDefault="004D73C2" w:rsidP="00736D5C">
      <w:pPr>
        <w:pStyle w:val="s1"/>
        <w:shd w:val="clear" w:color="auto" w:fill="FFFFFF"/>
        <w:ind w:left="-284" w:right="-284" w:firstLine="284"/>
        <w:jc w:val="both"/>
        <w:rPr>
          <w:color w:val="22272F"/>
        </w:rPr>
      </w:pPr>
      <w:r>
        <w:rPr>
          <w:color w:val="22272F"/>
        </w:rPr>
        <w:t>8</w:t>
      </w:r>
      <w:r w:rsidR="007D48E9" w:rsidRPr="00736D5C">
        <w:rPr>
          <w:color w:val="22272F"/>
        </w:rPr>
        <w:t xml:space="preserve">. </w:t>
      </w:r>
      <w:r w:rsidR="00C679BC" w:rsidRPr="00736D5C">
        <w:rPr>
          <w:color w:val="22272F"/>
        </w:rPr>
        <w:t>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помещений, их виртуальных аналогов, позволяющих обучающимся осваивать общие и профессиональные компетенции.</w:t>
      </w:r>
    </w:p>
    <w:p w:rsidR="00C679BC" w:rsidRPr="00736D5C" w:rsidRDefault="00C679BC" w:rsidP="00736D5C">
      <w:pPr>
        <w:pStyle w:val="s1"/>
        <w:shd w:val="clear" w:color="auto" w:fill="FFFFFF"/>
        <w:ind w:left="-284" w:right="-284" w:firstLine="284"/>
        <w:jc w:val="both"/>
        <w:rPr>
          <w:color w:val="22272F"/>
        </w:rPr>
      </w:pPr>
      <w:r w:rsidRPr="00736D5C">
        <w:rPr>
          <w:color w:val="22272F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529D6" w:rsidRPr="007F7567" w:rsidRDefault="004D73C2" w:rsidP="00736D5C">
      <w:pPr>
        <w:pStyle w:val="s1"/>
        <w:shd w:val="clear" w:color="auto" w:fill="FFFFFF"/>
        <w:ind w:left="-284" w:right="-284" w:firstLine="284"/>
        <w:jc w:val="both"/>
      </w:pPr>
      <w:r w:rsidRPr="007F7567">
        <w:t>9</w:t>
      </w:r>
      <w:r w:rsidR="00B529D6" w:rsidRPr="007F7567">
        <w:t xml:space="preserve">. </w:t>
      </w:r>
      <w:r w:rsidR="00736D5C" w:rsidRPr="007F7567">
        <w:t xml:space="preserve">В Техникуме </w:t>
      </w:r>
      <w:r w:rsidR="00B529D6" w:rsidRPr="007F7567">
        <w:t xml:space="preserve">допускаются </w:t>
      </w:r>
      <w:r w:rsidR="00736D5C" w:rsidRPr="007F7567">
        <w:t xml:space="preserve">к использованию </w:t>
      </w:r>
      <w:r w:rsidR="00B529D6" w:rsidRPr="007F7567">
        <w:t>в образовательном процессе</w:t>
      </w:r>
      <w:r w:rsidR="00FA761D" w:rsidRPr="007F7567">
        <w:t xml:space="preserve"> пла</w:t>
      </w:r>
      <w:r w:rsidR="00AB449C">
        <w:t>т</w:t>
      </w:r>
      <w:r w:rsidR="00FA761D" w:rsidRPr="007F7567">
        <w:t>форм</w:t>
      </w:r>
      <w:r w:rsidR="00AB449C">
        <w:t>а</w:t>
      </w:r>
      <w:r w:rsidR="00FA761D" w:rsidRPr="007F7567">
        <w:t xml:space="preserve"> Техникума </w:t>
      </w:r>
      <w:proofErr w:type="spellStart"/>
      <w:r w:rsidR="00FA761D" w:rsidRPr="007F7567">
        <w:rPr>
          <w:lang w:val="en-US"/>
        </w:rPr>
        <w:t>Moodle</w:t>
      </w:r>
      <w:proofErr w:type="spellEnd"/>
      <w:r w:rsidR="007F7567" w:rsidRPr="007F7567">
        <w:t xml:space="preserve"> http://do.24kst.ru/, электронны</w:t>
      </w:r>
      <w:r w:rsidR="00AB449C">
        <w:t>е</w:t>
      </w:r>
      <w:r w:rsidR="007F7567" w:rsidRPr="007F7567">
        <w:t xml:space="preserve"> ресурс</w:t>
      </w:r>
      <w:r w:rsidR="00AB449C">
        <w:t>ы</w:t>
      </w:r>
      <w:r w:rsidR="007F7567" w:rsidRPr="007F7567">
        <w:t xml:space="preserve"> издательского центра «</w:t>
      </w:r>
      <w:proofErr w:type="spellStart"/>
      <w:r w:rsidR="007F7567" w:rsidRPr="007F7567">
        <w:t>Юрайт</w:t>
      </w:r>
      <w:proofErr w:type="spellEnd"/>
      <w:r w:rsidR="007F7567" w:rsidRPr="007F7567">
        <w:t xml:space="preserve">», </w:t>
      </w:r>
      <w:proofErr w:type="spellStart"/>
      <w:r w:rsidR="007F7567" w:rsidRPr="007F7567">
        <w:t>мессенджер</w:t>
      </w:r>
      <w:r w:rsidR="00AB449C">
        <w:t>ы</w:t>
      </w:r>
      <w:proofErr w:type="spellEnd"/>
      <w:r w:rsidR="007F7567" w:rsidRPr="007F7567">
        <w:t xml:space="preserve">  </w:t>
      </w:r>
      <w:proofErr w:type="spellStart"/>
      <w:r w:rsidR="007F7567" w:rsidRPr="007F7567">
        <w:rPr>
          <w:lang w:val="en-US"/>
        </w:rPr>
        <w:t>WhatsApp</w:t>
      </w:r>
      <w:proofErr w:type="spellEnd"/>
      <w:r w:rsidR="007F7567" w:rsidRPr="007F7567">
        <w:t xml:space="preserve">, </w:t>
      </w:r>
      <w:proofErr w:type="spellStart"/>
      <w:r w:rsidR="007F7567" w:rsidRPr="007F7567">
        <w:rPr>
          <w:lang w:val="en-US"/>
        </w:rPr>
        <w:t>Viber</w:t>
      </w:r>
      <w:proofErr w:type="spellEnd"/>
      <w:r w:rsidR="007F7567" w:rsidRPr="007F7567">
        <w:t xml:space="preserve">, </w:t>
      </w:r>
      <w:proofErr w:type="spellStart"/>
      <w:r w:rsidR="007F7567" w:rsidRPr="007F7567">
        <w:rPr>
          <w:lang w:val="en-US"/>
        </w:rPr>
        <w:t>Facebook</w:t>
      </w:r>
      <w:proofErr w:type="spellEnd"/>
      <w:r w:rsidR="007F7567" w:rsidRPr="007F7567">
        <w:t xml:space="preserve">, </w:t>
      </w:r>
      <w:r w:rsidR="007F7567" w:rsidRPr="007F7567">
        <w:rPr>
          <w:lang w:val="en-US"/>
        </w:rPr>
        <w:t>Skype</w:t>
      </w:r>
      <w:r w:rsidR="007F7567" w:rsidRPr="007F7567">
        <w:t>,</w:t>
      </w:r>
      <w:r w:rsidR="00AB449C">
        <w:t xml:space="preserve"> В Контакте, </w:t>
      </w:r>
      <w:r w:rsidR="007F7567" w:rsidRPr="007F7567">
        <w:t xml:space="preserve"> применение  </w:t>
      </w:r>
      <w:proofErr w:type="spellStart"/>
      <w:r w:rsidR="007F7567" w:rsidRPr="007F7567">
        <w:rPr>
          <w:lang w:val="en-US"/>
        </w:rPr>
        <w:t>youtube</w:t>
      </w:r>
      <w:proofErr w:type="spellEnd"/>
      <w:r w:rsidR="007F7567" w:rsidRPr="007F7567">
        <w:t xml:space="preserve">  для прямой трансляции лекционных занятий</w:t>
      </w:r>
      <w:r w:rsidR="00B529D6" w:rsidRPr="007F7567">
        <w:t xml:space="preserve"> необходимых для реализации программ с применением электронного обучения и дистанционных образовательных технологий.</w:t>
      </w:r>
    </w:p>
    <w:p w:rsidR="007F7567" w:rsidRPr="00736D5C" w:rsidRDefault="007F7567" w:rsidP="007F7567">
      <w:pPr>
        <w:pStyle w:val="s1"/>
        <w:shd w:val="clear" w:color="auto" w:fill="FFFFFF"/>
        <w:spacing w:before="0" w:beforeAutospacing="0" w:after="0" w:afterAutospacing="0"/>
        <w:ind w:left="-284" w:right="-284" w:firstLine="284"/>
        <w:jc w:val="both"/>
        <w:rPr>
          <w:color w:val="22272F"/>
        </w:rPr>
      </w:pPr>
      <w:r>
        <w:rPr>
          <w:color w:val="22272F"/>
        </w:rPr>
        <w:t>10</w:t>
      </w:r>
      <w:r w:rsidRPr="00736D5C">
        <w:rPr>
          <w:color w:val="22272F"/>
        </w:rPr>
        <w:t>.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7F7567" w:rsidRPr="00736D5C" w:rsidRDefault="007F7567" w:rsidP="007F7567">
      <w:pPr>
        <w:pStyle w:val="s1"/>
        <w:shd w:val="clear" w:color="auto" w:fill="FFFFFF"/>
        <w:spacing w:before="0" w:beforeAutospacing="0" w:after="0" w:afterAutospacing="0"/>
        <w:ind w:left="-284" w:right="-284" w:firstLine="284"/>
        <w:jc w:val="both"/>
        <w:rPr>
          <w:color w:val="22272F"/>
        </w:rPr>
      </w:pPr>
      <w:r w:rsidRPr="00736D5C">
        <w:rPr>
          <w:color w:val="22272F"/>
        </w:rPr>
        <w:t xml:space="preserve">Перечень центров опережающей профессиональной подготовки расположен по ссылке: </w:t>
      </w:r>
      <w:hyperlink r:id="rId7" w:history="1">
        <w:r w:rsidRPr="00736D5C">
          <w:rPr>
            <w:rStyle w:val="a3"/>
          </w:rPr>
          <w:t>http://profedutop50.ru/copp</w:t>
        </w:r>
      </w:hyperlink>
      <w:r w:rsidRPr="00736D5C">
        <w:rPr>
          <w:color w:val="22272F"/>
        </w:rPr>
        <w:t>.</w:t>
      </w:r>
    </w:p>
    <w:p w:rsidR="001A2EDF" w:rsidRPr="00736D5C" w:rsidRDefault="007F7567" w:rsidP="001A2EDF">
      <w:pPr>
        <w:pStyle w:val="s1"/>
        <w:shd w:val="clear" w:color="auto" w:fill="FFFFFF"/>
        <w:ind w:left="-284" w:right="-284" w:firstLine="284"/>
        <w:jc w:val="both"/>
        <w:rPr>
          <w:color w:val="22272F"/>
        </w:rPr>
      </w:pPr>
      <w:r>
        <w:rPr>
          <w:color w:val="22272F"/>
        </w:rPr>
        <w:t>11</w:t>
      </w:r>
      <w:r w:rsidRPr="00736D5C">
        <w:rPr>
          <w:color w:val="22272F"/>
        </w:rPr>
        <w:t xml:space="preserve">. </w:t>
      </w:r>
      <w:r w:rsidR="001A2EDF" w:rsidRPr="00736D5C">
        <w:rPr>
          <w:color w:val="22272F"/>
        </w:rPr>
        <w:t>В ситуации временного перевода всех обучающихся на обучение с применением электронных учебных изданий по дисциплинам (модулям) образовательным организациям библиотека Техникума обеспечивает возможность доступа к ресурсам электронно-библиотечной системы (электронной библиотеке) для каждого обучающегося.</w:t>
      </w:r>
    </w:p>
    <w:p w:rsidR="00C679BC" w:rsidRPr="00736D5C" w:rsidRDefault="007F7567" w:rsidP="00736D5C">
      <w:pPr>
        <w:pStyle w:val="s1"/>
        <w:shd w:val="clear" w:color="auto" w:fill="FFFFFF"/>
        <w:ind w:left="-284" w:right="-284" w:firstLine="284"/>
        <w:jc w:val="both"/>
        <w:rPr>
          <w:color w:val="22272F"/>
        </w:rPr>
      </w:pPr>
      <w:r>
        <w:rPr>
          <w:color w:val="22272F"/>
        </w:rPr>
        <w:t>12</w:t>
      </w:r>
      <w:r w:rsidRPr="00736D5C">
        <w:rPr>
          <w:color w:val="22272F"/>
        </w:rPr>
        <w:t xml:space="preserve">. </w:t>
      </w:r>
      <w:r w:rsidR="00C679BC" w:rsidRPr="00736D5C">
        <w:rPr>
          <w:color w:val="22272F"/>
        </w:rPr>
        <w:t>При реализации программ среднего профессионального образования</w:t>
      </w:r>
      <w:r w:rsidR="00AB449C">
        <w:rPr>
          <w:color w:val="22272F"/>
        </w:rPr>
        <w:t xml:space="preserve"> и </w:t>
      </w:r>
      <w:r w:rsidR="00AB449C" w:rsidRPr="005608B3">
        <w:rPr>
          <w:color w:val="22272F"/>
        </w:rPr>
        <w:t>основных программ профессионального обучения</w:t>
      </w:r>
      <w:r w:rsidR="00C679BC" w:rsidRPr="00736D5C">
        <w:rPr>
          <w:color w:val="22272F"/>
        </w:rPr>
        <w:t xml:space="preserve"> с применением электронного обучения и дистанционных образовательных технологий допускается работа обучающихся в "виртуальных группах", которая происходит при удаленности друг от друга практически всех субъектов образования, в том числе с помощью использования систем видео-конференц-связи, через информационно-телекоммуникационную сеть "Интернет".</w:t>
      </w:r>
    </w:p>
    <w:p w:rsidR="00B529D6" w:rsidRPr="00736D5C" w:rsidRDefault="00B529D6" w:rsidP="00736D5C">
      <w:pPr>
        <w:pStyle w:val="s1"/>
        <w:shd w:val="clear" w:color="auto" w:fill="FFFFFF"/>
        <w:ind w:left="-284" w:right="-284" w:firstLine="284"/>
        <w:jc w:val="both"/>
        <w:rPr>
          <w:color w:val="22272F"/>
        </w:rPr>
      </w:pPr>
      <w:r w:rsidRPr="00736D5C">
        <w:rPr>
          <w:color w:val="22272F"/>
        </w:rPr>
        <w:lastRenderedPageBreak/>
        <w:t>Образовательная деятельность по программам среднего профессионального образования</w:t>
      </w:r>
      <w:r w:rsidR="00AB449C">
        <w:rPr>
          <w:color w:val="22272F"/>
        </w:rPr>
        <w:t xml:space="preserve"> и </w:t>
      </w:r>
      <w:r w:rsidR="00AB449C" w:rsidRPr="005608B3">
        <w:rPr>
          <w:color w:val="22272F"/>
        </w:rPr>
        <w:t>основных программ профессионального обучения</w:t>
      </w:r>
      <w:r w:rsidRPr="00736D5C">
        <w:rPr>
          <w:color w:val="22272F"/>
        </w:rPr>
        <w:t xml:space="preserve"> с применением электронного обучения и дистанционных образовательных технологий осуществляется по действующему расписанию, расположенному на </w:t>
      </w:r>
      <w:r w:rsidRPr="00DA70BA">
        <w:t>сайте Техникума</w:t>
      </w:r>
      <w:hyperlink r:id="rId8" w:history="1">
        <w:r w:rsidR="00DA70BA">
          <w:rPr>
            <w:rStyle w:val="a3"/>
          </w:rPr>
          <w:t>http://24kst.ru</w:t>
        </w:r>
      </w:hyperlink>
    </w:p>
    <w:p w:rsidR="00C679BC" w:rsidRPr="00736D5C" w:rsidRDefault="007F7567" w:rsidP="00472E8A">
      <w:pPr>
        <w:pStyle w:val="s1"/>
        <w:shd w:val="clear" w:color="auto" w:fill="FFFFFF"/>
        <w:spacing w:before="0" w:beforeAutospacing="0" w:after="0" w:afterAutospacing="0"/>
        <w:ind w:left="-284" w:right="-284" w:firstLine="284"/>
        <w:jc w:val="both"/>
        <w:rPr>
          <w:color w:val="22272F"/>
        </w:rPr>
      </w:pPr>
      <w:r w:rsidRPr="00736D5C">
        <w:rPr>
          <w:color w:val="22272F"/>
        </w:rPr>
        <w:t>1</w:t>
      </w:r>
      <w:r>
        <w:rPr>
          <w:color w:val="22272F"/>
        </w:rPr>
        <w:t>3</w:t>
      </w:r>
      <w:r w:rsidR="00AB449C">
        <w:rPr>
          <w:color w:val="22272F"/>
        </w:rPr>
        <w:t xml:space="preserve">. </w:t>
      </w:r>
      <w:r w:rsidR="00C679BC" w:rsidRPr="00736D5C">
        <w:rPr>
          <w:color w:val="22272F"/>
        </w:rPr>
        <w:t>При реализации программ среднего профессионального образования</w:t>
      </w:r>
      <w:r w:rsidR="00AB449C">
        <w:rPr>
          <w:color w:val="22272F"/>
        </w:rPr>
        <w:t xml:space="preserve"> и </w:t>
      </w:r>
      <w:r w:rsidR="00AB449C" w:rsidRPr="005608B3">
        <w:rPr>
          <w:color w:val="22272F"/>
        </w:rPr>
        <w:t>основных программ профессионального обучения</w:t>
      </w:r>
      <w:r w:rsidR="00C679BC" w:rsidRPr="00736D5C">
        <w:rPr>
          <w:color w:val="22272F"/>
        </w:rPr>
        <w:t xml:space="preserve"> с применением электронного обучения и дистанционных образовательных технологий</w:t>
      </w:r>
      <w:r w:rsidR="002217EB">
        <w:rPr>
          <w:color w:val="22272F"/>
        </w:rPr>
        <w:t xml:space="preserve"> педагогические работники вносят изменения в рабочие программы дисциплин, МДК, модулей в части организации самостоятельной работы студентов и взаимодействия с </w:t>
      </w:r>
      <w:proofErr w:type="gramStart"/>
      <w:r w:rsidR="002217EB">
        <w:rPr>
          <w:color w:val="22272F"/>
        </w:rPr>
        <w:t>обучающимися</w:t>
      </w:r>
      <w:proofErr w:type="gramEnd"/>
      <w:r w:rsidR="002217EB">
        <w:rPr>
          <w:color w:val="22272F"/>
        </w:rPr>
        <w:t>. П</w:t>
      </w:r>
      <w:r w:rsidR="00C679BC" w:rsidRPr="00736D5C">
        <w:rPr>
          <w:color w:val="22272F"/>
        </w:rPr>
        <w:t>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</w:t>
      </w:r>
      <w:r w:rsidR="00B529D6" w:rsidRPr="00736D5C">
        <w:rPr>
          <w:color w:val="22272F"/>
        </w:rPr>
        <w:t xml:space="preserve">; актуализировать имеющиеся в электронном виде методические материалы по использованию электронного обучения и дистанционных образовательных технологий </w:t>
      </w:r>
      <w:proofErr w:type="gramStart"/>
      <w:r w:rsidR="00B529D6" w:rsidRPr="00736D5C">
        <w:rPr>
          <w:color w:val="22272F"/>
        </w:rPr>
        <w:t>для</w:t>
      </w:r>
      <w:proofErr w:type="gramEnd"/>
      <w:r w:rsidR="00B529D6" w:rsidRPr="00736D5C">
        <w:rPr>
          <w:color w:val="22272F"/>
        </w:rPr>
        <w:t xml:space="preserve"> обучающихся; обеспечить создание тестовых заданий, сбор письменных работ обучающихся, а также подготовку к текущей и промежуточной аттестации и фиксацию хода образовательного процесса.</w:t>
      </w:r>
      <w:r w:rsidR="00AB449C">
        <w:rPr>
          <w:color w:val="22272F"/>
        </w:rPr>
        <w:t xml:space="preserve"> </w:t>
      </w:r>
      <w:r w:rsidR="001A2EDF">
        <w:rPr>
          <w:color w:val="22272F"/>
        </w:rPr>
        <w:t>П</w:t>
      </w:r>
      <w:r w:rsidR="00B529D6" w:rsidRPr="00736D5C">
        <w:rPr>
          <w:color w:val="22272F"/>
        </w:rPr>
        <w:t>реподаватели</w:t>
      </w:r>
      <w:r w:rsidR="00AB449C">
        <w:rPr>
          <w:color w:val="22272F"/>
        </w:rPr>
        <w:t xml:space="preserve"> и мастера производственного обучения</w:t>
      </w:r>
      <w:r w:rsidR="00B529D6" w:rsidRPr="00736D5C">
        <w:rPr>
          <w:color w:val="22272F"/>
        </w:rPr>
        <w:t xml:space="preserve"> раз в неделю</w:t>
      </w:r>
      <w:r w:rsidR="007D48E9" w:rsidRPr="00736D5C">
        <w:rPr>
          <w:color w:val="22272F"/>
        </w:rPr>
        <w:t>, согласно установленному графику, осуществляют заполнение учебного журнала в соответствии рабочей программой дисциплины,</w:t>
      </w:r>
      <w:r w:rsidR="00AB449C">
        <w:rPr>
          <w:color w:val="22272F"/>
        </w:rPr>
        <w:t xml:space="preserve"> учебной практики, </w:t>
      </w:r>
      <w:r w:rsidR="007D48E9" w:rsidRPr="00736D5C">
        <w:rPr>
          <w:color w:val="22272F"/>
        </w:rPr>
        <w:t xml:space="preserve"> календарно-тематическим планированием и выставляют текущие и итоговые оценки.</w:t>
      </w:r>
      <w:r w:rsidR="00E165C4" w:rsidRPr="00E165C4">
        <w:t xml:space="preserve"> </w:t>
      </w:r>
      <w:r w:rsidR="00E165C4">
        <w:t>В условиях ухудшения санитарно-эпидемиологической обстановки треб</w:t>
      </w:r>
      <w:r w:rsidR="00472E8A">
        <w:t>о</w:t>
      </w:r>
      <w:r w:rsidR="00E165C4">
        <w:t>вания  к процедуре фиксации хода образовательного процесса могут быть изменены.</w:t>
      </w:r>
    </w:p>
    <w:p w:rsidR="00C679BC" w:rsidRDefault="00C679BC" w:rsidP="00472E8A">
      <w:pPr>
        <w:pStyle w:val="s1"/>
        <w:shd w:val="clear" w:color="auto" w:fill="FFFFFF"/>
        <w:spacing w:before="0" w:beforeAutospacing="0" w:after="0" w:afterAutospacing="0"/>
        <w:ind w:left="-284" w:right="-284" w:firstLine="284"/>
        <w:jc w:val="both"/>
        <w:rPr>
          <w:color w:val="22272F"/>
        </w:rPr>
      </w:pPr>
      <w:r w:rsidRPr="00736D5C">
        <w:rPr>
          <w:color w:val="22272F"/>
        </w:rPr>
        <w:t xml:space="preserve">В период временного перевода на </w:t>
      </w:r>
      <w:proofErr w:type="gramStart"/>
      <w:r w:rsidRPr="00736D5C">
        <w:rPr>
          <w:color w:val="22272F"/>
        </w:rPr>
        <w:t>обучение по программам</w:t>
      </w:r>
      <w:proofErr w:type="gramEnd"/>
      <w:r w:rsidRPr="00736D5C">
        <w:rPr>
          <w:color w:val="22272F"/>
        </w:rPr>
        <w:t xml:space="preserve"> среднего профессионального образования </w:t>
      </w:r>
      <w:r w:rsidR="00AB449C">
        <w:rPr>
          <w:color w:val="22272F"/>
        </w:rPr>
        <w:t xml:space="preserve">и </w:t>
      </w:r>
      <w:r w:rsidR="00AB449C" w:rsidRPr="005608B3">
        <w:rPr>
          <w:color w:val="22272F"/>
        </w:rPr>
        <w:t>основных программ профессионального обучения</w:t>
      </w:r>
      <w:r w:rsidR="00AB449C" w:rsidRPr="00C679BC">
        <w:rPr>
          <w:b/>
          <w:color w:val="22272F"/>
        </w:rPr>
        <w:t xml:space="preserve"> </w:t>
      </w:r>
      <w:r w:rsidRPr="00736D5C">
        <w:rPr>
          <w:color w:val="22272F"/>
        </w:rPr>
        <w:t>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472E8A" w:rsidRPr="00736D5C" w:rsidRDefault="00472E8A" w:rsidP="00472E8A">
      <w:pPr>
        <w:pStyle w:val="s1"/>
        <w:shd w:val="clear" w:color="auto" w:fill="FFFFFF"/>
        <w:spacing w:before="0" w:beforeAutospacing="0" w:after="0" w:afterAutospacing="0"/>
        <w:ind w:left="-284" w:right="-284" w:firstLine="284"/>
        <w:jc w:val="both"/>
        <w:rPr>
          <w:color w:val="22272F"/>
        </w:rPr>
      </w:pPr>
    </w:p>
    <w:p w:rsidR="00C679BC" w:rsidRPr="00736D5C" w:rsidRDefault="007F7567" w:rsidP="00472E8A">
      <w:pPr>
        <w:pStyle w:val="s1"/>
        <w:shd w:val="clear" w:color="auto" w:fill="FFFFFF"/>
        <w:spacing w:before="0" w:beforeAutospacing="0" w:after="0" w:afterAutospacing="0"/>
        <w:ind w:left="-284" w:right="-284" w:firstLine="284"/>
        <w:jc w:val="both"/>
        <w:rPr>
          <w:color w:val="22272F"/>
        </w:rPr>
      </w:pPr>
      <w:r w:rsidRPr="00736D5C">
        <w:rPr>
          <w:color w:val="22272F"/>
        </w:rPr>
        <w:t>1</w:t>
      </w:r>
      <w:r>
        <w:rPr>
          <w:color w:val="22272F"/>
        </w:rPr>
        <w:t>4</w:t>
      </w:r>
      <w:r w:rsidRPr="00736D5C">
        <w:rPr>
          <w:color w:val="22272F"/>
        </w:rPr>
        <w:t xml:space="preserve">. </w:t>
      </w:r>
      <w:r w:rsidR="00C679BC" w:rsidRPr="00736D5C">
        <w:rPr>
          <w:color w:val="22272F"/>
        </w:rPr>
        <w:t xml:space="preserve">. </w:t>
      </w:r>
      <w:r w:rsidR="007D48E9" w:rsidRPr="00736D5C">
        <w:rPr>
          <w:color w:val="22272F"/>
        </w:rPr>
        <w:t>Техникум</w:t>
      </w:r>
      <w:r w:rsidR="00C679BC" w:rsidRPr="00736D5C">
        <w:rPr>
          <w:color w:val="22272F"/>
        </w:rPr>
        <w:t xml:space="preserve">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</w:t>
      </w:r>
      <w:r w:rsidR="00B529D6" w:rsidRPr="00736D5C">
        <w:rPr>
          <w:color w:val="22272F"/>
        </w:rPr>
        <w:t xml:space="preserve">: </w:t>
      </w:r>
    </w:p>
    <w:p w:rsidR="007D48E9" w:rsidRPr="00DA70BA" w:rsidRDefault="007D48E9" w:rsidP="00472E8A">
      <w:pPr>
        <w:pStyle w:val="s1"/>
        <w:shd w:val="clear" w:color="auto" w:fill="FFFFFF"/>
        <w:spacing w:before="0" w:beforeAutospacing="0" w:after="0" w:afterAutospacing="0"/>
        <w:ind w:left="-284" w:right="-284" w:firstLine="284"/>
        <w:jc w:val="both"/>
      </w:pPr>
      <w:r w:rsidRPr="00DA70BA">
        <w:t>Согласно расписани</w:t>
      </w:r>
      <w:r w:rsidR="00884E28" w:rsidRPr="00DA70BA">
        <w:t>я</w:t>
      </w:r>
      <w:r w:rsidRPr="00DA70BA">
        <w:t xml:space="preserve"> промежуточной аттестации экзамены и зачеты </w:t>
      </w:r>
      <w:r w:rsidR="00884E28" w:rsidRPr="00DA70BA">
        <w:t>проводятся с применением электронного обучения и дистанционных образовательных технологий с обязательным присутствием преподавателей в оборудованных аудиториях Техникума. Сдача зачетных и экзаменационных ведомостей на отделени</w:t>
      </w:r>
      <w:r w:rsidR="00DA70BA" w:rsidRPr="00DA70BA">
        <w:t>е</w:t>
      </w:r>
      <w:r w:rsidR="00884E28" w:rsidRPr="00DA70BA">
        <w:t xml:space="preserve"> проводится непосредственно в дни зачетных занятий и проведения экзамена.</w:t>
      </w:r>
      <w:r w:rsidR="00724C15">
        <w:t xml:space="preserve"> В условиях ухудшения санитарно-</w:t>
      </w:r>
      <w:r w:rsidR="00E165C4">
        <w:t>эпидемиологической обстановки требования  к процедуре проведения промежуточной аттестации могут быть изменены. Процедура проведения государственной итоговой аттестации устанавливается распорядительным актом Техникума.</w:t>
      </w:r>
    </w:p>
    <w:p w:rsidR="00472E8A" w:rsidRDefault="00472E8A" w:rsidP="00472E8A">
      <w:pPr>
        <w:pStyle w:val="s1"/>
        <w:shd w:val="clear" w:color="auto" w:fill="FFFFFF"/>
        <w:spacing w:before="0" w:beforeAutospacing="0" w:after="0" w:afterAutospacing="0"/>
        <w:ind w:left="-284" w:right="-284" w:firstLine="284"/>
        <w:jc w:val="both"/>
        <w:rPr>
          <w:color w:val="22272F"/>
        </w:rPr>
      </w:pPr>
    </w:p>
    <w:p w:rsidR="00D7710E" w:rsidRDefault="004D73C2" w:rsidP="00472E8A">
      <w:pPr>
        <w:pStyle w:val="s1"/>
        <w:shd w:val="clear" w:color="auto" w:fill="FFFFFF"/>
        <w:spacing w:before="0" w:beforeAutospacing="0" w:after="0" w:afterAutospacing="0"/>
        <w:ind w:left="-284" w:right="-284" w:firstLine="284"/>
        <w:jc w:val="both"/>
        <w:rPr>
          <w:color w:val="22272F"/>
        </w:rPr>
      </w:pPr>
      <w:r>
        <w:rPr>
          <w:color w:val="22272F"/>
        </w:rPr>
        <w:t xml:space="preserve">15. </w:t>
      </w:r>
      <w:proofErr w:type="gramStart"/>
      <w:r w:rsidR="00D7710E" w:rsidRPr="00736D5C">
        <w:rPr>
          <w:color w:val="22272F"/>
        </w:rPr>
        <w:t xml:space="preserve">Зам. Директора </w:t>
      </w:r>
      <w:r>
        <w:rPr>
          <w:color w:val="22272F"/>
        </w:rPr>
        <w:t>по УР</w:t>
      </w:r>
      <w:r w:rsidR="00D7710E" w:rsidRPr="00736D5C">
        <w:rPr>
          <w:color w:val="22272F"/>
        </w:rPr>
        <w:t xml:space="preserve"> и заведующим отделениями обеспечива</w:t>
      </w:r>
      <w:r w:rsidR="007F7567">
        <w:rPr>
          <w:color w:val="22272F"/>
        </w:rPr>
        <w:t>ют</w:t>
      </w:r>
      <w:r w:rsidR="00D7710E" w:rsidRPr="00736D5C">
        <w:rPr>
          <w:color w:val="22272F"/>
        </w:rPr>
        <w:t xml:space="preserve"> постоянную дистанционную связь с обучающимися, а также провод</w:t>
      </w:r>
      <w:r w:rsidR="007F7567">
        <w:rPr>
          <w:color w:val="22272F"/>
        </w:rPr>
        <w:t>ят</w:t>
      </w:r>
      <w:r w:rsidR="00D7710E" w:rsidRPr="00736D5C">
        <w:rPr>
          <w:color w:val="22272F"/>
        </w:rPr>
        <w:t xml:space="preserve">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  <w:proofErr w:type="gramEnd"/>
    </w:p>
    <w:p w:rsidR="007F7567" w:rsidRPr="00736D5C" w:rsidRDefault="008A1351" w:rsidP="00472E8A">
      <w:pPr>
        <w:pStyle w:val="s1"/>
        <w:shd w:val="clear" w:color="auto" w:fill="FFFFFF"/>
        <w:spacing w:before="0" w:beforeAutospacing="0" w:after="0" w:afterAutospacing="0"/>
        <w:ind w:left="-284" w:right="-284" w:firstLine="284"/>
        <w:jc w:val="both"/>
        <w:rPr>
          <w:color w:val="22272F"/>
        </w:rPr>
      </w:pPr>
      <w:r>
        <w:rPr>
          <w:color w:val="22272F"/>
        </w:rPr>
        <w:t>16</w:t>
      </w:r>
      <w:r w:rsidRPr="00736D5C">
        <w:rPr>
          <w:color w:val="22272F"/>
        </w:rPr>
        <w:t xml:space="preserve">. </w:t>
      </w:r>
      <w:r w:rsidR="007F7567">
        <w:rPr>
          <w:color w:val="22272F"/>
        </w:rPr>
        <w:t>Зам. директора по ВР организует разработку плана воспитательной работы в у</w:t>
      </w:r>
      <w:r>
        <w:rPr>
          <w:color w:val="22272F"/>
        </w:rPr>
        <w:t>словиях дистанционного обучения</w:t>
      </w:r>
      <w:r w:rsidR="007F7567">
        <w:rPr>
          <w:color w:val="22272F"/>
        </w:rPr>
        <w:t>, обеспечивает размещение информации на сайте Техникума</w:t>
      </w:r>
      <w:r>
        <w:rPr>
          <w:color w:val="22272F"/>
        </w:rPr>
        <w:t xml:space="preserve"> о проведении виртуальных </w:t>
      </w:r>
      <w:proofErr w:type="spellStart"/>
      <w:r>
        <w:rPr>
          <w:color w:val="22272F"/>
        </w:rPr>
        <w:t>досуговых</w:t>
      </w:r>
      <w:proofErr w:type="spellEnd"/>
      <w:r>
        <w:rPr>
          <w:color w:val="22272F"/>
        </w:rPr>
        <w:t xml:space="preserve"> мероприятий воспитательного характера в соответствии с психофизиологическими и возрастными особенностями обучающихся.</w:t>
      </w:r>
    </w:p>
    <w:p w:rsidR="00D7710E" w:rsidRPr="00736D5C" w:rsidRDefault="008A1351" w:rsidP="00736D5C">
      <w:pPr>
        <w:pStyle w:val="s1"/>
        <w:shd w:val="clear" w:color="auto" w:fill="FFFFFF"/>
        <w:ind w:left="-284" w:right="-284" w:firstLine="284"/>
        <w:jc w:val="both"/>
        <w:rPr>
          <w:color w:val="22272F"/>
        </w:rPr>
      </w:pPr>
      <w:r>
        <w:rPr>
          <w:color w:val="22272F"/>
        </w:rPr>
        <w:t>17</w:t>
      </w:r>
      <w:r w:rsidRPr="00736D5C">
        <w:rPr>
          <w:color w:val="22272F"/>
        </w:rPr>
        <w:t xml:space="preserve">. </w:t>
      </w:r>
      <w:proofErr w:type="gramStart"/>
      <w:r w:rsidR="00D7710E" w:rsidRPr="00736D5C">
        <w:rPr>
          <w:color w:val="22272F"/>
        </w:rPr>
        <w:t>Техникум, осуществляя образовательную деятельность по программам среднего профессионального образования</w:t>
      </w:r>
      <w:r w:rsidR="00AB449C">
        <w:rPr>
          <w:color w:val="22272F"/>
        </w:rPr>
        <w:t xml:space="preserve"> и </w:t>
      </w:r>
      <w:r w:rsidR="00AB449C" w:rsidRPr="005608B3">
        <w:rPr>
          <w:color w:val="22272F"/>
        </w:rPr>
        <w:t>основных программ профессионального обучения</w:t>
      </w:r>
      <w:r w:rsidR="00D7710E" w:rsidRPr="00736D5C">
        <w:rPr>
          <w:color w:val="22272F"/>
        </w:rPr>
        <w:t xml:space="preserve"> с применением электронного обучения и дистанционных образовательных технологий вправе локальным актом определить, какие элементы учебного плана не смогут быть реализованы в </w:t>
      </w:r>
      <w:r w:rsidR="00D7710E" w:rsidRPr="00736D5C">
        <w:rPr>
          <w:color w:val="22272F"/>
        </w:rPr>
        <w:lastRenderedPageBreak/>
        <w:t>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</w:t>
      </w:r>
      <w:proofErr w:type="gramEnd"/>
      <w:r w:rsidR="00D7710E" w:rsidRPr="00736D5C">
        <w:rPr>
          <w:color w:val="22272F"/>
        </w:rPr>
        <w:t xml:space="preserve"> учебный год.</w:t>
      </w:r>
      <w:r w:rsidR="00724C15">
        <w:rPr>
          <w:color w:val="22272F"/>
        </w:rPr>
        <w:t xml:space="preserve"> Возможен перевод обучающихся на индивидуальный учебный план, в том </w:t>
      </w:r>
      <w:proofErr w:type="gramStart"/>
      <w:r w:rsidR="00724C15">
        <w:rPr>
          <w:color w:val="22272F"/>
        </w:rPr>
        <w:t>числе</w:t>
      </w:r>
      <w:proofErr w:type="gramEnd"/>
      <w:r w:rsidR="00724C15">
        <w:rPr>
          <w:color w:val="22272F"/>
        </w:rPr>
        <w:t xml:space="preserve"> ускоренное обучение в пределах осваиваемой образовательной программы.</w:t>
      </w:r>
    </w:p>
    <w:p w:rsidR="004D73C2" w:rsidRDefault="008A1351" w:rsidP="004D73C2">
      <w:pPr>
        <w:pStyle w:val="s1"/>
        <w:shd w:val="clear" w:color="auto" w:fill="FFFFFF"/>
        <w:ind w:left="-284" w:right="-284" w:firstLine="284"/>
        <w:jc w:val="both"/>
        <w:rPr>
          <w:color w:val="22272F"/>
        </w:rPr>
      </w:pPr>
      <w:r>
        <w:rPr>
          <w:color w:val="22272F"/>
        </w:rPr>
        <w:t xml:space="preserve">18. </w:t>
      </w:r>
      <w:r w:rsidR="004D73C2">
        <w:rPr>
          <w:color w:val="22272F"/>
        </w:rPr>
        <w:t xml:space="preserve">Учебная и производственная практики </w:t>
      </w:r>
      <w:r w:rsidR="004D73C2" w:rsidRPr="00736D5C">
        <w:rPr>
          <w:color w:val="22272F"/>
        </w:rPr>
        <w:t>могу</w:t>
      </w:r>
      <w:r w:rsidR="004D73C2">
        <w:rPr>
          <w:color w:val="22272F"/>
        </w:rPr>
        <w:t>т</w:t>
      </w:r>
      <w:r w:rsidR="00D7710E" w:rsidRPr="00736D5C">
        <w:rPr>
          <w:color w:val="22272F"/>
        </w:rPr>
        <w:t xml:space="preserve"> быть проведен</w:t>
      </w:r>
      <w:r w:rsidR="004D73C2">
        <w:rPr>
          <w:color w:val="22272F"/>
        </w:rPr>
        <w:t>ы</w:t>
      </w:r>
      <w:r w:rsidR="00D7710E" w:rsidRPr="00736D5C">
        <w:rPr>
          <w:color w:val="22272F"/>
        </w:rPr>
        <w:t xml:space="preserve"> в </w:t>
      </w:r>
      <w:r w:rsidR="004D73C2">
        <w:rPr>
          <w:color w:val="22272F"/>
        </w:rPr>
        <w:t>Техникуме</w:t>
      </w:r>
      <w:r w:rsidR="00D7710E" w:rsidRPr="00736D5C">
        <w:rPr>
          <w:color w:val="22272F"/>
        </w:rPr>
        <w:t xml:space="preserve"> с применением электронного обучения и дистанционных образовательных технологий.</w:t>
      </w:r>
      <w:r w:rsidR="004D73C2">
        <w:rPr>
          <w:color w:val="22272F"/>
        </w:rPr>
        <w:t xml:space="preserve"> Для этого зам</w:t>
      </w:r>
      <w:proofErr w:type="gramStart"/>
      <w:r w:rsidR="004D73C2">
        <w:rPr>
          <w:color w:val="22272F"/>
        </w:rPr>
        <w:t>.д</w:t>
      </w:r>
      <w:proofErr w:type="gramEnd"/>
      <w:r w:rsidR="004D73C2">
        <w:rPr>
          <w:color w:val="22272F"/>
        </w:rPr>
        <w:t xml:space="preserve">иректора по </w:t>
      </w:r>
      <w:proofErr w:type="spellStart"/>
      <w:r w:rsidR="004D73C2">
        <w:rPr>
          <w:color w:val="22272F"/>
        </w:rPr>
        <w:t>ПО</w:t>
      </w:r>
      <w:proofErr w:type="spellEnd"/>
      <w:r w:rsidR="00AB449C">
        <w:rPr>
          <w:color w:val="22272F"/>
        </w:rPr>
        <w:t xml:space="preserve"> </w:t>
      </w:r>
      <w:r w:rsidR="004D73C2" w:rsidRPr="00736D5C">
        <w:rPr>
          <w:color w:val="22272F"/>
        </w:rPr>
        <w:t xml:space="preserve">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</w:t>
      </w:r>
      <w:r w:rsidR="00724C15">
        <w:rPr>
          <w:color w:val="22272F"/>
        </w:rPr>
        <w:t>календарный учебный график</w:t>
      </w:r>
      <w:r w:rsidR="00724C15" w:rsidRPr="00736D5C">
        <w:rPr>
          <w:color w:val="22272F"/>
        </w:rPr>
        <w:t xml:space="preserve"> </w:t>
      </w:r>
      <w:r w:rsidR="004D73C2" w:rsidRPr="00736D5C">
        <w:rPr>
          <w:color w:val="22272F"/>
        </w:rPr>
        <w:t>образовательной организации.</w:t>
      </w:r>
    </w:p>
    <w:p w:rsidR="00AB449C" w:rsidRPr="00736D5C" w:rsidRDefault="00AB449C" w:rsidP="004D73C2">
      <w:pPr>
        <w:pStyle w:val="s1"/>
        <w:shd w:val="clear" w:color="auto" w:fill="FFFFFF"/>
        <w:ind w:left="-284" w:right="-284" w:firstLine="284"/>
        <w:jc w:val="both"/>
        <w:rPr>
          <w:color w:val="22272F"/>
        </w:rPr>
      </w:pPr>
      <w:r>
        <w:rPr>
          <w:color w:val="22272F"/>
        </w:rPr>
        <w:t xml:space="preserve">19. </w:t>
      </w:r>
      <w:r w:rsidR="00D57879">
        <w:rPr>
          <w:color w:val="22272F"/>
        </w:rPr>
        <w:t>На выпускных курсах предусматривается в период про</w:t>
      </w:r>
      <w:r w:rsidR="00FB1ADE">
        <w:rPr>
          <w:color w:val="22272F"/>
        </w:rPr>
        <w:t>изводственной (преддипломной) практики</w:t>
      </w:r>
      <w:r w:rsidR="00724C15">
        <w:rPr>
          <w:color w:val="22272F"/>
        </w:rPr>
        <w:t xml:space="preserve"> или производственной практики подготовка выпускных квалификационных работ, вносятся изменения в календарный учебный график, в ОПОП по соответствующей профессии, специальности и локальные нормативные акты.</w:t>
      </w:r>
    </w:p>
    <w:p w:rsidR="00D7710E" w:rsidRPr="00736D5C" w:rsidRDefault="002B591A" w:rsidP="00736D5C">
      <w:pPr>
        <w:pStyle w:val="s1"/>
        <w:shd w:val="clear" w:color="auto" w:fill="FFFFFF"/>
        <w:ind w:left="-284" w:right="-284" w:firstLine="284"/>
        <w:jc w:val="both"/>
        <w:rPr>
          <w:color w:val="22272F"/>
        </w:rPr>
      </w:pPr>
      <w:bookmarkStart w:id="0" w:name="_GoBack"/>
      <w:bookmarkEnd w:id="0"/>
      <w:r>
        <w:rPr>
          <w:color w:val="22272F"/>
        </w:rPr>
        <w:t>20</w:t>
      </w:r>
      <w:r w:rsidR="008A1351" w:rsidRPr="00736D5C">
        <w:rPr>
          <w:color w:val="22272F"/>
        </w:rPr>
        <w:t xml:space="preserve">. </w:t>
      </w:r>
      <w:r w:rsidR="00D7710E" w:rsidRPr="00736D5C">
        <w:rPr>
          <w:color w:val="22272F"/>
        </w:rPr>
        <w:t xml:space="preserve">В случае необходимости </w:t>
      </w:r>
      <w:r w:rsidR="004D73C2">
        <w:rPr>
          <w:color w:val="22272F"/>
        </w:rPr>
        <w:t>Техникум</w:t>
      </w:r>
      <w:r w:rsidR="00D7710E" w:rsidRPr="00736D5C">
        <w:rPr>
          <w:color w:val="22272F"/>
        </w:rPr>
        <w:t xml:space="preserve">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</w:t>
      </w:r>
      <w:proofErr w:type="gramStart"/>
      <w:r w:rsidR="00D7710E" w:rsidRPr="00736D5C">
        <w:rPr>
          <w:color w:val="22272F"/>
        </w:rPr>
        <w:t>.И</w:t>
      </w:r>
      <w:proofErr w:type="gramEnd"/>
      <w:r w:rsidR="00D7710E" w:rsidRPr="00736D5C">
        <w:rPr>
          <w:color w:val="22272F"/>
        </w:rPr>
        <w:t xml:space="preserve">зменения, вносимые в график учебного процесса, утверждаются локальным актом </w:t>
      </w:r>
      <w:r w:rsidR="004D73C2">
        <w:rPr>
          <w:color w:val="22272F"/>
        </w:rPr>
        <w:t>Техникума</w:t>
      </w:r>
    </w:p>
    <w:p w:rsidR="00C679BC" w:rsidRPr="00736D5C" w:rsidRDefault="008A1351" w:rsidP="00736D5C">
      <w:pPr>
        <w:pStyle w:val="s1"/>
        <w:shd w:val="clear" w:color="auto" w:fill="FFFFFF"/>
        <w:ind w:left="-284" w:right="-284" w:firstLine="284"/>
        <w:jc w:val="both"/>
        <w:rPr>
          <w:color w:val="22272F"/>
        </w:rPr>
      </w:pPr>
      <w:r>
        <w:rPr>
          <w:color w:val="22272F"/>
        </w:rPr>
        <w:t>2</w:t>
      </w:r>
      <w:r w:rsidR="002B591A">
        <w:rPr>
          <w:color w:val="22272F"/>
        </w:rPr>
        <w:t>1.</w:t>
      </w:r>
      <w:r>
        <w:rPr>
          <w:color w:val="22272F"/>
        </w:rPr>
        <w:t xml:space="preserve"> </w:t>
      </w:r>
      <w:proofErr w:type="gramStart"/>
      <w:r w:rsidR="00C679BC" w:rsidRPr="00736D5C">
        <w:rPr>
          <w:color w:val="22272F"/>
        </w:rPr>
        <w:t>В случае невозможности применения дистанционных образовательных технологий и электронного обучения</w:t>
      </w:r>
      <w:r w:rsidR="000026DD">
        <w:rPr>
          <w:color w:val="22272F"/>
        </w:rPr>
        <w:t>, установления карантинных мер</w:t>
      </w:r>
      <w:r w:rsidR="00C679BC" w:rsidRPr="00736D5C">
        <w:rPr>
          <w:color w:val="22272F"/>
        </w:rPr>
        <w:t xml:space="preserve">, </w:t>
      </w:r>
      <w:r w:rsidR="00884E28" w:rsidRPr="00736D5C">
        <w:rPr>
          <w:color w:val="22272F"/>
        </w:rPr>
        <w:t>Техникум</w:t>
      </w:r>
      <w:r w:rsidR="000026DD">
        <w:rPr>
          <w:color w:val="22272F"/>
        </w:rPr>
        <w:t xml:space="preserve"> на основании решения исполнительного органа государственной власти субъекта Российской Федерации, осуществляющего функции учредителя ПОО </w:t>
      </w:r>
      <w:r w:rsidR="00884E28" w:rsidRPr="00736D5C">
        <w:rPr>
          <w:color w:val="22272F"/>
        </w:rPr>
        <w:t xml:space="preserve">оставляет за собой возможность </w:t>
      </w:r>
      <w:r w:rsidR="00C679BC" w:rsidRPr="00736D5C">
        <w:rPr>
          <w:color w:val="22272F"/>
        </w:rPr>
        <w:t xml:space="preserve">рассмотреть </w:t>
      </w:r>
      <w:r w:rsidR="000026DD">
        <w:rPr>
          <w:color w:val="22272F"/>
        </w:rPr>
        <w:t xml:space="preserve"> вопрос прерывания на каникулярный период графика освоения образовательной программы с последующим перенесением сроков на дополнительный период в</w:t>
      </w:r>
      <w:r w:rsidR="00C679BC" w:rsidRPr="00736D5C">
        <w:rPr>
          <w:color w:val="22272F"/>
        </w:rPr>
        <w:t xml:space="preserve"> соответствии с законодательством об образовании и календарным учебным графиком образовательной</w:t>
      </w:r>
      <w:proofErr w:type="gramEnd"/>
      <w:r w:rsidR="00C679BC" w:rsidRPr="00736D5C">
        <w:rPr>
          <w:color w:val="22272F"/>
        </w:rPr>
        <w:t xml:space="preserve"> организации, с учетом положений </w:t>
      </w:r>
      <w:hyperlink r:id="rId9" w:anchor="/document/12125268/entry/157" w:history="1">
        <w:r w:rsidR="00C679BC" w:rsidRPr="00736D5C">
          <w:rPr>
            <w:rStyle w:val="a3"/>
            <w:color w:val="551A8B"/>
          </w:rPr>
          <w:t>статьи 157</w:t>
        </w:r>
      </w:hyperlink>
      <w:r w:rsidR="00C679BC" w:rsidRPr="00736D5C">
        <w:rPr>
          <w:color w:val="22272F"/>
        </w:rPr>
        <w:t xml:space="preserve"> Трудового кодекса Российской Федерации о времени простоя по причинам, не зависящим от работодателя и работника, либо перевода обучающихся на </w:t>
      </w:r>
      <w:proofErr w:type="gramStart"/>
      <w:r w:rsidR="00C679BC" w:rsidRPr="00736D5C">
        <w:rPr>
          <w:color w:val="22272F"/>
        </w:rPr>
        <w:t>обучение</w:t>
      </w:r>
      <w:proofErr w:type="gramEnd"/>
      <w:r w:rsidR="00C679BC" w:rsidRPr="00736D5C">
        <w:rPr>
          <w:color w:val="22272F"/>
        </w:rPr>
        <w:t xml:space="preserve"> по индивидуальным учебным планам.</w:t>
      </w:r>
    </w:p>
    <w:sectPr w:rsidR="00C679BC" w:rsidRPr="00736D5C" w:rsidSect="00B0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470"/>
    <w:rsid w:val="000026DD"/>
    <w:rsid w:val="001A2EDF"/>
    <w:rsid w:val="002217EB"/>
    <w:rsid w:val="002B1FFD"/>
    <w:rsid w:val="002B591A"/>
    <w:rsid w:val="00472E8A"/>
    <w:rsid w:val="00491744"/>
    <w:rsid w:val="004D73C2"/>
    <w:rsid w:val="0055019F"/>
    <w:rsid w:val="0055211C"/>
    <w:rsid w:val="005608B3"/>
    <w:rsid w:val="00645AAC"/>
    <w:rsid w:val="00724C15"/>
    <w:rsid w:val="00736D5C"/>
    <w:rsid w:val="007741F0"/>
    <w:rsid w:val="007D48E9"/>
    <w:rsid w:val="007F7567"/>
    <w:rsid w:val="00830A3C"/>
    <w:rsid w:val="00830E87"/>
    <w:rsid w:val="00884E28"/>
    <w:rsid w:val="008A1351"/>
    <w:rsid w:val="008E3462"/>
    <w:rsid w:val="00945470"/>
    <w:rsid w:val="00AB449C"/>
    <w:rsid w:val="00AC445A"/>
    <w:rsid w:val="00B01C94"/>
    <w:rsid w:val="00B503A6"/>
    <w:rsid w:val="00B529D6"/>
    <w:rsid w:val="00BA407B"/>
    <w:rsid w:val="00BB0FE8"/>
    <w:rsid w:val="00C679BC"/>
    <w:rsid w:val="00C7053B"/>
    <w:rsid w:val="00CA2383"/>
    <w:rsid w:val="00CD23C3"/>
    <w:rsid w:val="00CF0793"/>
    <w:rsid w:val="00D57879"/>
    <w:rsid w:val="00D7710E"/>
    <w:rsid w:val="00D83901"/>
    <w:rsid w:val="00DA70BA"/>
    <w:rsid w:val="00E165C4"/>
    <w:rsid w:val="00FA761D"/>
    <w:rsid w:val="00FB1ADE"/>
    <w:rsid w:val="00FB4AC0"/>
    <w:rsid w:val="00FE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6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6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679B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67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79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C6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DA70BA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A70BA"/>
    <w:pPr>
      <w:shd w:val="clear" w:color="auto" w:fill="FFFFFF"/>
      <w:spacing w:after="0" w:line="317" w:lineRule="exact"/>
    </w:pPr>
    <w:rPr>
      <w:rFonts w:ascii="Times New Roman" w:hAnsi="Times New Roman"/>
      <w:b/>
      <w:bCs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sid w:val="00DA70BA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A70BA"/>
    <w:pPr>
      <w:shd w:val="clear" w:color="auto" w:fill="FFFFFF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a4">
    <w:basedOn w:val="a"/>
    <w:next w:val="a5"/>
    <w:link w:val="a6"/>
    <w:qFormat/>
    <w:rsid w:val="00DA70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4"/>
    <w:rsid w:val="00DA70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DA70B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DA70B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Title"/>
    <w:basedOn w:val="a"/>
    <w:next w:val="a"/>
    <w:link w:val="1"/>
    <w:uiPriority w:val="10"/>
    <w:qFormat/>
    <w:rsid w:val="00DA70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DA70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kst.ru/%d0%b3%d0%bb%d0%b0%d0%b2%d0%bd%d0%b0%d1%8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fedutop50.ru/co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SNK</cp:lastModifiedBy>
  <cp:revision>2</cp:revision>
  <cp:lastPrinted>2020-04-08T08:43:00Z</cp:lastPrinted>
  <dcterms:created xsi:type="dcterms:W3CDTF">2020-06-17T03:42:00Z</dcterms:created>
  <dcterms:modified xsi:type="dcterms:W3CDTF">2020-06-17T03:42:00Z</dcterms:modified>
</cp:coreProperties>
</file>