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40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КОМПЕТЕНЦИИ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ПЛОТНИЦКОЕ ДЕЛО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»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</w:t>
      </w:r>
      <w:r>
        <w:rPr>
          <w:rFonts w:ascii="Times New Roman" w:hAnsi="Times New Roman" w:cs="Times New Roman"/>
          <w:lang w:bidi="en-US"/>
        </w:rPr>
        <w:t xml:space="preserve">23</w:t>
      </w:r>
      <w:r>
        <w:rPr>
          <w:rFonts w:ascii="Times New Roman" w:hAnsi="Times New Roman" w:cs="Times New Roman"/>
          <w:lang w:bidi="en-US"/>
        </w:rPr>
        <w:t xml:space="preserve"> г.</w:t>
      </w:r>
      <w:r/>
    </w:p>
    <w:p>
      <w:pPr>
        <w:pStyle w:val="873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873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827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825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4422965" w:anchor="_Toc124422965" w:history="1">
        <w:r>
          <w:rPr>
            <w:rStyle w:val="823"/>
            <w:rFonts w:ascii="Times New Roman" w:hAnsi="Times New Roman"/>
          </w:rPr>
          <w:t xml:space="preserve">1. ОСНОВНЫЕ ТРЕБОВАНИЯ КОМПЕТЕНЦИИ</w:t>
        </w:r>
        <w:r>
          <w:tab/>
        </w:r>
        <w:r>
          <w:rPr>
            <w:rFonts w:ascii="Times New Roman" w:hAnsi="Times New Roman"/>
            <w:sz w:val="22"/>
            <w:szCs w:val="22"/>
          </w:rPr>
          <w:fldChar w:fldCharType="begin"/>
        </w:r>
        <w:r>
          <w:rPr>
            <w:rFonts w:ascii="Times New Roman" w:hAnsi="Times New Roman"/>
            <w:sz w:val="22"/>
            <w:szCs w:val="22"/>
          </w:rPr>
          <w:instrText xml:space="preserve"> PAGEREF _Toc124422966 \h </w:instrText>
        </w:r>
        <w:r>
          <w:rPr>
            <w:rFonts w:ascii="Times New Roman" w:hAnsi="Times New Roman"/>
            <w:sz w:val="22"/>
            <w:szCs w:val="22"/>
          </w:rPr>
        </w:r>
        <w:r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sz w:val="22"/>
            <w:szCs w:val="22"/>
          </w:rPr>
          <w:t xml:space="preserve">2</w:t>
        </w:r>
        <w:r>
          <w:rPr>
            <w:rFonts w:ascii="Times New Roman" w:hAnsi="Times New Roman"/>
            <w:sz w:val="22"/>
            <w:szCs w:val="22"/>
          </w:rP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4422966" w:anchor="_Toc124422966" w:history="1">
        <w:r>
          <w:rPr>
            <w:rStyle w:val="823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_Toc124422966 \h </w:instrText>
        </w:r>
        <w:r/>
        <w:r>
          <w:fldChar w:fldCharType="separate"/>
        </w:r>
        <w:r>
          <w:t xml:space="preserve">2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4422967" w:anchor="_Toc124422967" w:history="1">
        <w:r>
          <w:rPr>
            <w:rStyle w:val="823"/>
          </w:rPr>
          <w:t xml:space="preserve">1.2. ПЕРЕЧЕНЬ ПРОФЕССИОНАЛЬНЫХ ЗАДАЧ СПЕЦИАЛИСТА ПО КОМПЕТЕНЦИИ «</w:t>
        </w:r>
        <w:r>
          <w:rPr>
            <w:rStyle w:val="823"/>
          </w:rPr>
          <w:t xml:space="preserve">Плотницкое дело</w:t>
        </w:r>
        <w:r>
          <w:rPr>
            <w:rStyle w:val="823"/>
          </w:rPr>
          <w:t xml:space="preserve">»</w:t>
        </w:r>
        <w:r>
          <w:tab/>
        </w:r>
        <w:r>
          <w:fldChar w:fldCharType="begin"/>
        </w:r>
        <w:r>
          <w:instrText xml:space="preserve"> PAGEREF _Toc124422967 \h </w:instrText>
        </w:r>
        <w:r/>
        <w:r>
          <w:fldChar w:fldCharType="separate"/>
        </w:r>
        <w:r>
          <w:t xml:space="preserve">2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4422968" w:anchor="_Toc124422968" w:history="1">
        <w:r>
          <w:rPr>
            <w:rStyle w:val="823"/>
          </w:rPr>
          <w:t xml:space="preserve">1.3. ТРЕБОВАНИЯ К СХЕМЕ ОЦЕНКИ</w:t>
        </w:r>
        <w:r>
          <w:tab/>
        </w:r>
        <w:r>
          <w:t xml:space="preserve">7</w:t>
        </w:r>
      </w:hyperlink>
      <w:r/>
      <w:r/>
    </w:p>
    <w:p>
      <w:pPr>
        <w:pStyle w:val="850"/>
      </w:pPr>
      <w:r/>
      <w:hyperlink w:tooltip="#_Toc124422969" w:anchor="_Toc124422969" w:history="1">
        <w:r>
          <w:rPr>
            <w:rStyle w:val="823"/>
          </w:rPr>
          <w:t xml:space="preserve">1.4. СПЕЦИФИКАЦИЯ ОЦЕНКИ КОМПЕТЕНЦИИ</w:t>
        </w:r>
        <w:r>
          <w:tab/>
        </w:r>
        <w:r>
          <w:t xml:space="preserve">7</w:t>
        </w:r>
      </w:hyperlink>
      <w:r/>
      <w:r/>
    </w:p>
    <w:p>
      <w:pPr>
        <w:pStyle w:val="850"/>
      </w:pPr>
      <w:r/>
      <w:hyperlink w:tooltip="#_Toc124422969" w:anchor="_Toc124422969" w:history="1">
        <w:r>
          <w:rPr>
            <w:rStyle w:val="823"/>
          </w:rPr>
          <w:t xml:space="preserve">1.5. </w:t>
        </w:r>
        <w:r>
          <w:rPr>
            <w:rStyle w:val="823"/>
          </w:rPr>
          <w:t xml:space="preserve">КО</w:t>
        </w:r>
        <w:r>
          <w:rPr>
            <w:rStyle w:val="823"/>
          </w:rPr>
          <w:t xml:space="preserve">НКУРСНОЕ ЗАДАНИЕ</w:t>
        </w:r>
        <w:r>
          <w:tab/>
        </w:r>
        <w:r>
          <w:t xml:space="preserve">8</w:t>
        </w:r>
      </w:hyperlink>
      <w:r/>
      <w:r/>
    </w:p>
    <w:p>
      <w:pPr>
        <w:pStyle w:val="850"/>
      </w:pPr>
      <w:r/>
      <w:hyperlink w:tooltip="#_Toc124422969" w:anchor="_Toc124422969" w:history="1">
        <w:r>
          <w:rPr>
            <w:rStyle w:val="823"/>
          </w:rPr>
          <w:t xml:space="preserve">1.</w:t>
        </w:r>
        <w:r>
          <w:rPr>
            <w:rStyle w:val="823"/>
          </w:rPr>
          <w:t xml:space="preserve">5</w:t>
        </w:r>
        <w:r>
          <w:rPr>
            <w:rStyle w:val="823"/>
          </w:rPr>
          <w:t xml:space="preserve">.</w:t>
        </w:r>
        <w:r>
          <w:rPr>
            <w:rStyle w:val="823"/>
          </w:rPr>
          <w:t xml:space="preserve">1. </w:t>
        </w:r>
        <w:r>
          <w:rPr>
            <w:rStyle w:val="823"/>
          </w:rPr>
          <w:t xml:space="preserve">Разработка/выбор конкурсного задания</w:t>
        </w:r>
        <w:r>
          <w:rPr>
            <w:rStyle w:val="823"/>
          </w:rPr>
          <w:tab/>
        </w:r>
        <w:r>
          <w:t xml:space="preserve">8</w:t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4422970" w:anchor="_Toc124422970" w:history="1">
        <w:r>
          <w:rPr>
            <w:rStyle w:val="823"/>
          </w:rPr>
          <w:t xml:space="preserve">1.5.2. Структура модулей конкурсного задания (инвариант/вариатив)</w:t>
        </w:r>
        <w:r>
          <w:tab/>
        </w:r>
        <w:r>
          <w:t xml:space="preserve">9</w:t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4422971" w:anchor="_Toc124422971" w:history="1">
        <w:r>
          <w:rPr>
            <w:rStyle w:val="823"/>
            <w:iCs/>
          </w:rPr>
          <w:t xml:space="preserve"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_Toc124422971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850"/>
        <w:rPr>
          <w:rFonts w:asciiTheme="minorHAnsi" w:hAnsiTheme="minorHAnsi" w:eastAsiaTheme="minorEastAsia" w:cstheme="minorBidi"/>
          <w:szCs w:val="22"/>
        </w:rPr>
      </w:pPr>
      <w:r/>
      <w:hyperlink w:tooltip="#_Toc124422972" w:anchor="_Toc124422972" w:history="1">
        <w:r>
          <w:rPr>
            <w:rStyle w:val="823"/>
          </w:rPr>
          <w:t xml:space="preserve">2.1. </w:t>
        </w:r>
        <w:r>
          <w:rPr>
            <w:rStyle w:val="823"/>
            <w:bCs/>
            <w:iCs/>
          </w:rPr>
          <w:t xml:space="preserve">Личный инструмент конкурсанта</w:t>
        </w:r>
        <w:r>
          <w:tab/>
        </w:r>
        <w:r>
          <w:fldChar w:fldCharType="begin"/>
        </w:r>
        <w:r>
          <w:instrText xml:space="preserve"> PAGEREF _Toc124422972 \h </w:instrText>
        </w:r>
        <w:r/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pStyle w:val="825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/>
      <w:hyperlink w:tooltip="#_Toc124422973" w:anchor="_Toc124422973" w:history="1">
        <w:r>
          <w:rPr>
            <w:rStyle w:val="823"/>
            <w:rFonts w:ascii="Times New Roman" w:hAnsi="Times New Roman"/>
          </w:rPr>
          <w:t xml:space="preserve">3. Приложения</w:t>
        </w:r>
        <w:r>
          <w:tab/>
        </w:r>
        <w:r>
          <w:rPr>
            <w:rFonts w:ascii="Times New Roman" w:hAnsi="Times New Roman"/>
            <w:sz w:val="22"/>
            <w:szCs w:val="22"/>
          </w:rPr>
          <w:fldChar w:fldCharType="begin"/>
        </w:r>
        <w:r>
          <w:rPr>
            <w:rFonts w:ascii="Times New Roman" w:hAnsi="Times New Roman"/>
            <w:sz w:val="22"/>
            <w:szCs w:val="22"/>
          </w:rPr>
          <w:instrText xml:space="preserve"> PAGEREF _Toc124422973 \h </w:instrText>
        </w:r>
        <w:r>
          <w:rPr>
            <w:rFonts w:ascii="Times New Roman" w:hAnsi="Times New Roman"/>
            <w:sz w:val="22"/>
            <w:szCs w:val="22"/>
          </w:rPr>
        </w:r>
        <w:r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sz w:val="22"/>
            <w:szCs w:val="22"/>
          </w:rPr>
          <w:t xml:space="preserve">8</w:t>
        </w:r>
        <w:r>
          <w:rPr>
            <w:rFonts w:ascii="Times New Roman" w:hAnsi="Times New Roman"/>
            <w:sz w:val="22"/>
            <w:szCs w:val="22"/>
          </w:rPr>
          <w:fldChar w:fldCharType="end"/>
        </w:r>
      </w:hyperlink>
      <w:r/>
      <w:r/>
    </w:p>
    <w:p>
      <w:pPr>
        <w:pStyle w:val="827"/>
        <w:numPr>
          <w:ilvl w:val="0"/>
          <w:numId w:val="0"/>
        </w:numPr>
        <w:jc w:val="both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firstLine="709"/>
        <w:jc w:val="both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ИСПОЛЬЗУЕМЫЕ СОКРАЩЕНИЯ</w:t>
      </w:r>
      <w:r/>
    </w:p>
    <w:p>
      <w:pPr>
        <w:pStyle w:val="82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/>
      <w:bookmarkStart w:id="0" w:name="_Toc124422965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ФГОС – Федеральный государственный образовательный стандарт</w:t>
      </w:r>
      <w:r/>
    </w:p>
    <w:p>
      <w:pPr>
        <w:pStyle w:val="82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ПС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профессиональный стандарт</w:t>
      </w:r>
      <w:r/>
    </w:p>
    <w:p>
      <w:pPr>
        <w:pStyle w:val="82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СП – свод правил</w:t>
      </w:r>
      <w:r/>
    </w:p>
    <w:p>
      <w:pPr>
        <w:pStyle w:val="82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ТК – требования компетенции</w:t>
      </w:r>
      <w:r/>
    </w:p>
    <w:p>
      <w:pPr>
        <w:pStyle w:val="82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КЗ - конкурсное задание</w:t>
      </w:r>
      <w:r/>
    </w:p>
    <w:p>
      <w:pPr>
        <w:pStyle w:val="82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ИЛ – инфраструктурный лист</w:t>
      </w:r>
      <w:r/>
    </w:p>
    <w:p>
      <w:pPr>
        <w:pStyle w:val="82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КО - критерии оценки</w:t>
      </w:r>
      <w:r/>
    </w:p>
    <w:p>
      <w:pPr>
        <w:pStyle w:val="82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и ТБ – охрана труда и техника безопасности</w:t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27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  <w:r/>
    </w:p>
    <w:p>
      <w:pPr>
        <w:pStyle w:val="852"/>
        <w:jc w:val="center"/>
        <w:spacing w:after="0" w:line="276" w:lineRule="auto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0"/>
      <w:r/>
      <w:r/>
    </w:p>
    <w:p>
      <w:pPr>
        <w:pStyle w:val="853"/>
        <w:ind w:firstLine="709"/>
        <w:jc w:val="both"/>
        <w:spacing w:before="0" w:after="0" w:line="276" w:lineRule="auto"/>
        <w:rPr>
          <w:rFonts w:ascii="Times New Roman" w:hAnsi="Times New Roman"/>
          <w:sz w:val="24"/>
        </w:rPr>
      </w:pPr>
      <w:r/>
      <w:bookmarkStart w:id="1" w:name="_Toc124422966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 xml:space="preserve">ТРЕБОВАНИЯХ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КОМПЕТЕНЦИИ</w:t>
      </w:r>
      <w:bookmarkEnd w:id="1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</w:t>
      </w:r>
      <w:r>
        <w:rPr>
          <w:rFonts w:ascii="Times New Roman" w:hAnsi="Times New Roman" w:cs="Times New Roman"/>
          <w:sz w:val="28"/>
          <w:szCs w:val="28"/>
        </w:rPr>
        <w:t xml:space="preserve">Плотницкое дело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94"/>
        <w:ind w:firstLine="709"/>
        <w:jc w:val="both"/>
        <w:spacing w:after="0" w:line="276" w:lineRule="auto"/>
        <w:rPr>
          <w:rFonts w:ascii="Times New Roman" w:hAnsi="Times New Roman"/>
          <w:color w:val="000000"/>
          <w:sz w:val="24"/>
          <w:lang w:val="ru-RU"/>
        </w:rPr>
      </w:pPr>
      <w:r/>
      <w:bookmarkStart w:id="3" w:name="_Toc78885652"/>
      <w:r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 xml:space="preserve">2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«</w:t>
      </w:r>
      <w:r>
        <w:rPr>
          <w:rFonts w:ascii="Times New Roman" w:hAnsi="Times New Roman"/>
          <w:color w:val="000000"/>
          <w:sz w:val="24"/>
          <w:lang w:val="ru-RU"/>
        </w:rPr>
        <w:t xml:space="preserve">ПЛОТНИЦКОЕ ДЕЛО</w:t>
      </w:r>
      <w:r>
        <w:rPr>
          <w:rFonts w:ascii="Times New Roman" w:hAnsi="Times New Roman"/>
          <w:color w:val="000000"/>
          <w:sz w:val="24"/>
          <w:lang w:val="ru-RU"/>
        </w:rPr>
        <w:t xml:space="preserve">»</w:t>
      </w:r>
      <w:bookmarkEnd w:id="4"/>
      <w:r/>
      <w:r/>
    </w:p>
    <w:p>
      <w:pPr>
        <w:jc w:val="righ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№1</w:t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tbl>
      <w:tblPr>
        <w:tblW w:w="4929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34"/>
        <w:gridCol w:w="8070"/>
        <w:gridCol w:w="1045"/>
      </w:tblGrid>
      <w:tr>
        <w:trPr/>
        <w:tc>
          <w:tcPr>
            <w:shd w:val="clear" w:color="auto" w:fill="92d050"/>
            <w:tcW w:w="32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Раздел</w:t>
            </w:r>
            <w:r/>
          </w:p>
        </w:tc>
        <w:tc>
          <w:tcPr>
            <w:shd w:val="clear" w:color="auto" w:fill="92d050"/>
            <w:tcW w:w="536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Важ-ность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pStyle w:val="876"/>
              <w:ind w:right="-12"/>
              <w:rPr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Организация рабочего места в соответствии с требованиями охраны труда и техники безопасности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при выполнении столярных и плотничных работ</w:t>
            </w:r>
            <w:r/>
          </w:p>
        </w:tc>
        <w:tc>
          <w:tcPr>
            <w:shd w:val="clear" w:color="auto" w:fill="auto"/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pStyle w:val="877"/>
              <w:ind w:left="108" w:right="-1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правила безопасной организации труда при изготовлении столярных изделий и выполнении столярно-монтажных работ;</w:t>
            </w:r>
            <w:r/>
          </w:p>
          <w:p>
            <w:pPr>
              <w:pStyle w:val="877"/>
              <w:ind w:left="108" w:right="-1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правила безопасной организации труда при устройстве и сборке де</w:t>
            </w:r>
            <w:r>
              <w:rPr>
                <w:sz w:val="24"/>
              </w:rPr>
              <w:t xml:space="preserve">ревянных изделий и их элементов;</w:t>
            </w:r>
            <w:r/>
          </w:p>
          <w:p>
            <w:pPr>
              <w:pStyle w:val="877"/>
              <w:ind w:left="108" w:right="-12"/>
              <w:spacing w:line="276" w:lineRule="auto"/>
              <w:rPr>
                <w:rFonts w:ascii="Verdana" w:hAnsi="Verdana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правила противопожарной безопасности</w:t>
            </w:r>
            <w:r>
              <w:rPr>
                <w:sz w:val="24"/>
              </w:rPr>
              <w:t xml:space="preserve">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73"/>
        </w:trPr>
        <w:tc>
          <w:tcPr>
            <w:shd w:val="clear" w:color="auto" w:fill="bfbfbf" w:themeFill="background1" w:themeFillShade="BF"/>
            <w:tcW w:w="325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pStyle w:val="877"/>
              <w:ind w:left="108" w:right="-1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организовывать рабочее место</w:t>
            </w:r>
            <w:r>
              <w:rPr>
                <w:sz w:val="24"/>
              </w:rPr>
              <w:t xml:space="preserve"> для выполнения столярных работ</w:t>
            </w:r>
            <w:r>
              <w:rPr>
                <w:sz w:val="24"/>
              </w:rPr>
              <w:t xml:space="preserve">;</w:t>
            </w:r>
            <w:r/>
          </w:p>
          <w:p>
            <w:pPr>
              <w:pStyle w:val="877"/>
              <w:ind w:left="108" w:right="-1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организовывать рабочее место</w:t>
            </w:r>
            <w:r>
              <w:rPr>
                <w:sz w:val="24"/>
              </w:rPr>
              <w:t xml:space="preserve"> для выполнения плотничных работ</w:t>
            </w:r>
            <w:r>
              <w:rPr>
                <w:sz w:val="24"/>
              </w:rPr>
              <w:t xml:space="preserve">;</w:t>
            </w:r>
            <w:r>
              <w:rPr>
                <w:sz w:val="24"/>
              </w:rPr>
              <w:t xml:space="preserve"> </w:t>
            </w:r>
            <w:r/>
          </w:p>
          <w:p>
            <w:pPr>
              <w:pStyle w:val="877"/>
              <w:ind w:left="108" w:right="-1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выполнять требования охраны труда, техники безопасности и пожарной безопасности;</w:t>
            </w:r>
            <w:r/>
          </w:p>
          <w:p>
            <w:pPr>
              <w:pStyle w:val="877"/>
              <w:ind w:left="108" w:right="-12"/>
              <w:spacing w:line="276" w:lineRule="auto"/>
              <w:rPr>
                <w:rFonts w:ascii="Verdana" w:hAnsi="Verdana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пользо</w:t>
            </w:r>
            <w:r>
              <w:rPr>
                <w:sz w:val="24"/>
              </w:rPr>
              <w:t xml:space="preserve">ваться средствами пожаротушения.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подго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товительны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работ</w:t>
            </w:r>
            <w:r/>
          </w:p>
        </w:tc>
        <w:tc>
          <w:tcPr>
            <w:shd w:val="clear" w:color="auto" w:fill="auto"/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1793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виды технической документации на выполнение работ;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породы и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сортообразующие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пороки древесины;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физические, механические и технологические свойства древесины;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виды материалов для строительства деревянных зданий и сооружений;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антисептирующие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и огнезащитные составы, и способы их применения;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устройство инструментов, электрических машин и станков для обработки древесины;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порядок п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одготовки инструментов к работе.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390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пользоваться конструкторской, нормативно-технической и технологической документацией;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подбирать материалы с учетом технологических требований;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определять количество, качество и объемы применяемых материалов;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подбирать инструменты и оборудование с учетом технологических требований;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осуществлять проверку исправности оборудования, инструментов и приспособлений, используемых при плотничных работах;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подготавливать инструмент к работе;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выполнять антисептирование и огнезащитную обработку деревянных конструкций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заготовок деревянных элементов различного назначения в соответствии с чер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тежом, устано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вленной нормой расхода материала и требованиями к каче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ству</w:t>
            </w:r>
            <w:r/>
          </w:p>
        </w:tc>
        <w:tc>
          <w:tcPr>
            <w:shd w:val="clear" w:color="auto" w:fill="auto"/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1044"/>
        </w:trPr>
        <w:tc>
          <w:tcPr>
            <w:shd w:val="clear" w:color="auto" w:fill="bfbfbf" w:themeFill="background1" w:themeFillShade="BF"/>
            <w:tcBorders>
              <w:bottom w:val="single" w:color="000000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правила чтения рабочих чертежей;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требования к качеству и точности изготовления деталей и изделий;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технологию заготовки деревянных элементов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753"/>
        </w:trPr>
        <w:tc>
          <w:tcPr>
            <w:shd w:val="clear" w:color="auto" w:fill="bfbfbf" w:themeFill="background1" w:themeFillShade="BF"/>
            <w:tcBorders>
              <w:bottom w:val="single" w:color="000000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читать рабочие чертежи;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разрабатывать вспомогательные чертежи при изготовлении сложных плотничных изделий;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производить разметку стандартных плотничных соединений;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изготавливать шаблоны для разметки;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пользоваться ручным и электрифицированным инструментом;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изготавливать детали конструкций в соответствии с чер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тежом.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3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ение простых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столярны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тяг и заготовок столярных изделий</w:t>
            </w:r>
            <w:r/>
          </w:p>
        </w:tc>
        <w:tc>
          <w:tcPr>
            <w:shd w:val="clear" w:color="auto" w:fill="auto"/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808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left="119"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правила чтения рабочих чертежей;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технологию изготовле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ния столярных изделий и деталей.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705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читать рабочие чертежи;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выполнять разметку пиломатериалов и заготовок;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производить настройку оборудования;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изготавливать простые и средней сложн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ости столярные детали и изделия.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столярны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изделий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различной сложности из предусмотренного техническим заданием материала, в соответствии с установленной нормой расхода, чертежом и требованиями к качеству</w:t>
            </w:r>
            <w:r/>
          </w:p>
        </w:tc>
        <w:tc>
          <w:tcPr>
            <w:shd w:val="clear" w:color="auto" w:fill="auto"/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</w:t>
            </w:r>
            <w:r/>
          </w:p>
        </w:tc>
      </w:tr>
      <w:tr>
        <w:trPr>
          <w:trHeight w:val="705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left="119"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правила чтения рабочих чертежей;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требования к точности изготовления столярных изделий;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технологию изготовления столярных изделий;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правила обращения с электрифицированным инструментом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705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читать рабочие чертежи;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выполнять вспомогательные чертежи при изготовлении сложных столярных изделий;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пользоваться ручным и электрифицированным инструментом;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выполнять разметку пиломатериалов и заготовок;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эффективно использовать материалы при изготовлении столярного изделия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производить настройку оборудования;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изготавливать столярные изделия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средней сложности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поверхности столярного изделия к отделке в соответствии с требованиями к внешнему виду изделия</w:t>
            </w:r>
            <w:r/>
          </w:p>
        </w:tc>
        <w:tc>
          <w:tcPr>
            <w:shd w:val="clear" w:color="auto" w:fill="auto"/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</w:t>
            </w:r>
            <w:r/>
          </w:p>
        </w:tc>
      </w:tr>
      <w:tr>
        <w:trPr>
          <w:trHeight w:val="705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left="119"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требования к качеству обработки столярных деталей и изделий;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технологию изготовления столярных изделий;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правила обращения с э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лектрифицированным инструментом.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705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пользоваться ручным и электрифицированным инструментом;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подгот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авливать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поверхности столярного изделия п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од отделку.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сборочных и монтажных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бот в соотв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етствии с конструкторской доку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ментацией</w:t>
            </w:r>
            <w:r/>
          </w:p>
        </w:tc>
        <w:tc>
          <w:tcPr>
            <w:shd w:val="clear" w:color="auto" w:fill="auto"/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>
          <w:trHeight w:val="1524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4139" w:type="pct"/>
            <w:vAlign w:val="center"/>
            <w:textDirection w:val="lrTb"/>
            <w:noWrap w:val="false"/>
          </w:tcPr>
          <w:p>
            <w:pPr>
              <w:ind w:left="119"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виды угловых и срединных врубок;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требования к точности соединений деталей конструкции;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виды крепежных изделий;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технологию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сборки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деревянных элементов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в конструкции;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правила в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едения сборочно-монтажных работ.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1275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left="119"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пользоваться ручным и электрифицированным инструментом;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производить сборку и монтаж плотницкой конструкции;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производить работы по устройству временных соору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жений и сборке деревянных домов.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3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онтаж столярных изделий в соот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ветствии с проектным положением</w:t>
            </w:r>
            <w:r/>
          </w:p>
        </w:tc>
        <w:tc>
          <w:tcPr>
            <w:shd w:val="clear" w:color="auto" w:fill="auto"/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left="119"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виды технической документации на производство работ;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технологию выполнения столярно-монтажных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работ.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336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left="119"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выполнять внешние и внутренние соединения;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устанавливать крепежную фурнитуру;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выполнять обшивку стен и потолков по каркасу отделочными индустриальными материалами;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собирать и устанавливать встроенную мебель и антресоли;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устанавливать конструкции лестниц в соответствии с рабочими чертежами;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монтаж столярных изделий в проектное положение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рабо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по устройству лесов, подмостей, опалубки в соответствии с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оектным положением и требованиями безопасной организа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ции труда</w:t>
            </w:r>
            <w:r/>
          </w:p>
        </w:tc>
        <w:tc>
          <w:tcPr>
            <w:shd w:val="clear" w:color="auto" w:fill="auto"/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>
          <w:trHeight w:val="659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ехнологический процесс устройства лесов, подмостей, опалубки.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994"/>
        </w:trPr>
        <w:tc>
          <w:tcPr>
            <w:shd w:val="clear" w:color="auto" w:fill="bfbfbf" w:themeFill="background1" w:themeFillShade="BF"/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выполнять опалубочные работы, собирать и разбирать леса и подмости;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проводить проверку устойчивости лесов (подмостей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).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столярных и плотничных 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струкций</w:t>
            </w:r>
            <w:r/>
          </w:p>
        </w:tc>
        <w:tc>
          <w:tcPr>
            <w:shd w:val="clear" w:color="auto" w:fill="auto"/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647"/>
        </w:trPr>
        <w:tc>
          <w:tcPr>
            <w:shd w:val="clear" w:color="auto" w:fill="bfbfbf" w:themeFill="background1" w:themeFillShade="BF"/>
            <w:tcBorders>
              <w:bottom w:val="single" w:color="000000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знать и понимать: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виды и способы ремонта деревянных конструкций;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технологию выполнения ремонтных столярных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работ.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406"/>
        </w:trPr>
        <w:tc>
          <w:tcPr>
            <w:shd w:val="clear" w:color="auto" w:fill="bfbfbf" w:themeFill="background1" w:themeFillShade="BF"/>
            <w:tcBorders>
              <w:bottom w:val="single" w:color="000000" w:sz="4" w:space="0"/>
            </w:tcBorders>
            <w:tcW w:w="32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139" w:type="pct"/>
            <w:vAlign w:val="center"/>
            <w:textDirection w:val="lrTb"/>
            <w:noWrap w:val="false"/>
          </w:tcPr>
          <w:p>
            <w:pPr>
              <w:ind w:right="-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/>
          </w:p>
          <w:p>
            <w:pPr>
              <w:ind w:firstLine="298"/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выполнять ремонтные столярные работы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; </w:t>
            </w:r>
            <w:r/>
          </w:p>
          <w:p>
            <w:pPr>
              <w:ind w:firstLine="298"/>
              <w:spacing w:after="0" w:line="240" w:lineRule="auto"/>
              <w:rPr>
                <w:rFonts w:ascii="Verdana" w:hAnsi="Verdana" w:eastAsia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выполнят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ь ремонт деревянных конструкций.</w:t>
            </w:r>
            <w:r/>
          </w:p>
        </w:tc>
        <w:tc>
          <w:tcPr>
            <w:shd w:val="clear" w:color="auto" w:fill="auto"/>
            <w:tcW w:w="53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67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  <w:t xml:space="preserve">Проверить/соотнести с </w:t>
      </w:r>
      <w:r>
        <w:rPr>
          <w:b/>
          <w:i/>
          <w:sz w:val="28"/>
          <w:szCs w:val="28"/>
          <w:vertAlign w:val="subscript"/>
        </w:rPr>
        <w:t xml:space="preserve">ФГОС</w:t>
      </w:r>
      <w:r>
        <w:rPr>
          <w:b/>
          <w:i/>
          <w:sz w:val="28"/>
          <w:szCs w:val="28"/>
          <w:vertAlign w:val="subscript"/>
        </w:rPr>
        <w:t xml:space="preserve">, </w:t>
      </w:r>
      <w:r>
        <w:rPr>
          <w:b/>
          <w:i/>
          <w:sz w:val="28"/>
          <w:szCs w:val="28"/>
          <w:vertAlign w:val="subscript"/>
        </w:rPr>
        <w:t xml:space="preserve">ПС, Отраслевыми стандартами</w:t>
      </w:r>
      <w:r/>
    </w:p>
    <w:p>
      <w:pPr>
        <w:rPr>
          <w:rFonts w:ascii="Times New Roman" w:hAnsi="Times New Roman" w:eastAsia="Times New Roman" w:cs="Times New Roman"/>
          <w:b/>
          <w:i/>
          <w:sz w:val="28"/>
          <w:szCs w:val="28"/>
          <w:vertAlign w:val="subscript"/>
          <w:lang w:eastAsia="ru-RU"/>
        </w:rPr>
      </w:pPr>
      <w:r>
        <w:rPr>
          <w:b/>
          <w:i/>
          <w:sz w:val="28"/>
          <w:szCs w:val="28"/>
          <w:vertAlign w:val="subscript"/>
        </w:rPr>
        <w:br w:type="page" w:clear="all"/>
      </w:r>
      <w:r/>
    </w:p>
    <w:p>
      <w:pPr>
        <w:pStyle w:val="794"/>
        <w:ind w:firstLine="709"/>
        <w:jc w:val="both"/>
        <w:spacing w:after="0" w:line="276" w:lineRule="auto"/>
        <w:rPr>
          <w:rFonts w:ascii="Times New Roman" w:hAnsi="Times New Roman"/>
          <w:szCs w:val="28"/>
          <w:lang w:val="ru-RU"/>
        </w:rPr>
      </w:pPr>
      <w:r/>
      <w:bookmarkStart w:id="5" w:name="_Toc78885655"/>
      <w:r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t xml:space="preserve">1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/>
          <w:color w:val="000000"/>
          <w:szCs w:val="28"/>
          <w:lang w:val="ru-RU"/>
        </w:rPr>
        <w:t xml:space="preserve">ТРЕБОВАНИЯ К СХЕМЕ ОЦЕНКИ</w:t>
      </w:r>
      <w:bookmarkEnd w:id="5"/>
      <w:r/>
      <w:bookmarkEnd w:id="6"/>
      <w:r/>
      <w:r/>
    </w:p>
    <w:p>
      <w:pPr>
        <w:pStyle w:val="832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832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Cs w:val="24"/>
          <w:lang w:val="ru-RU"/>
        </w:rPr>
      </w:pPr>
      <w:r>
        <w:rPr>
          <w:rFonts w:ascii="Times New Roman" w:hAnsi="Times New Roman"/>
          <w:bCs/>
          <w:i/>
          <w:iCs/>
          <w:szCs w:val="24"/>
          <w:lang w:val="ru-RU"/>
        </w:rPr>
        <w:t xml:space="preserve">Таблица №2</w:t>
      </w:r>
      <w:r/>
    </w:p>
    <w:p>
      <w:pPr>
        <w:pStyle w:val="832"/>
        <w:ind w:firstLine="709"/>
        <w:spacing w:after="240" w:line="276" w:lineRule="auto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/>
    </w:p>
    <w:tbl>
      <w:tblPr>
        <w:tblStyle w:val="824"/>
        <w:tblW w:w="5000" w:type="pct"/>
        <w:jc w:val="center"/>
        <w:tblLook w:val="04A0" w:firstRow="1" w:lastRow="0" w:firstColumn="1" w:lastColumn="0" w:noHBand="0" w:noVBand="1"/>
      </w:tblPr>
      <w:tblGrid>
        <w:gridCol w:w="2109"/>
        <w:gridCol w:w="434"/>
        <w:gridCol w:w="874"/>
        <w:gridCol w:w="874"/>
        <w:gridCol w:w="874"/>
        <w:gridCol w:w="874"/>
        <w:gridCol w:w="874"/>
        <w:gridCol w:w="878"/>
        <w:gridCol w:w="2098"/>
      </w:tblGrid>
      <w:tr>
        <w:trPr>
          <w:jc w:val="center"/>
          <w:trHeight w:val="895"/>
        </w:trPr>
        <w:tc>
          <w:tcPr>
            <w:gridSpan w:val="8"/>
            <w:shd w:val="clear" w:color="auto" w:fill="92d050"/>
            <w:tcW w:w="393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</w:t>
            </w:r>
            <w:r>
              <w:rPr>
                <w:b/>
                <w:sz w:val="22"/>
                <w:szCs w:val="22"/>
              </w:rPr>
              <w:t xml:space="preserve">/Модуль</w:t>
            </w:r>
            <w:r/>
          </w:p>
        </w:tc>
        <w:tc>
          <w:tcPr>
            <w:shd w:val="clear" w:color="auto" w:fill="92d050"/>
            <w:tcW w:w="106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раздел </w:t>
            </w:r>
            <w:r>
              <w:rPr>
                <w:b/>
                <w:sz w:val="22"/>
                <w:szCs w:val="22"/>
              </w:rPr>
              <w:t xml:space="preserve">ТРЕБОВАНИЙ</w:t>
            </w:r>
            <w:r>
              <w:rPr>
                <w:b/>
                <w:sz w:val="22"/>
                <w:szCs w:val="22"/>
              </w:rPr>
              <w:t xml:space="preserve"> КОМПЕТЕНЦИИ</w:t>
            </w:r>
            <w:r/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6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W w:w="21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A</w:t>
            </w:r>
            <w:r/>
          </w:p>
        </w:tc>
        <w:tc>
          <w:tcPr>
            <w:shd w:val="clear" w:color="auto" w:fill="00b050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Б</w:t>
            </w:r>
            <w:r/>
          </w:p>
        </w:tc>
        <w:tc>
          <w:tcPr>
            <w:shd w:val="clear" w:color="auto" w:fill="00b050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В</w:t>
            </w:r>
            <w:r/>
          </w:p>
        </w:tc>
        <w:tc>
          <w:tcPr>
            <w:shd w:val="clear" w:color="auto" w:fill="00b050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Г</w:t>
            </w:r>
            <w:r/>
          </w:p>
        </w:tc>
        <w:tc>
          <w:tcPr>
            <w:shd w:val="clear" w:color="auto" w:fill="00b050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Д</w:t>
            </w:r>
            <w:r/>
          </w:p>
        </w:tc>
        <w:tc>
          <w:tcPr>
            <w:shd w:val="clear" w:color="auto" w:fill="00b050"/>
            <w:tcW w:w="44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Е</w:t>
            </w:r>
            <w:r/>
          </w:p>
        </w:tc>
        <w:tc>
          <w:tcPr>
            <w:shd w:val="clear" w:color="auto" w:fill="00b050"/>
            <w:tcW w:w="1062" w:type="pct"/>
            <w:vAlign w:val="center"/>
            <w:textDirection w:val="lrTb"/>
            <w:noWrap w:val="false"/>
          </w:tcPr>
          <w:p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jc w:val="center"/>
          <w:trHeight w:val="227"/>
        </w:trPr>
        <w:tc>
          <w:tcPr>
            <w:shd w:val="clear" w:color="auto" w:fill="92d050"/>
            <w:tcW w:w="10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1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1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44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f2f2f2" w:themeFill="background1" w:themeFillShade="F2"/>
            <w:tcW w:w="106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shd w:val="clear" w:color="auto" w:fill="92d050"/>
            <w:tcW w:w="10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1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2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44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f2f2f2" w:themeFill="background1" w:themeFillShade="F2"/>
            <w:tcW w:w="106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5</w:t>
            </w:r>
            <w:r/>
          </w:p>
        </w:tc>
      </w:tr>
      <w:tr>
        <w:trPr>
          <w:jc w:val="center"/>
          <w:trHeight w:val="227"/>
        </w:trPr>
        <w:tc>
          <w:tcPr>
            <w:shd w:val="clear" w:color="auto" w:fill="92d050"/>
            <w:tcW w:w="10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1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3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f2f2f2" w:themeFill="background1" w:themeFillShade="F2"/>
            <w:tcW w:w="106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15</w:t>
            </w:r>
            <w:r/>
          </w:p>
        </w:tc>
      </w:tr>
      <w:tr>
        <w:trPr>
          <w:jc w:val="center"/>
          <w:trHeight w:val="227"/>
        </w:trPr>
        <w:tc>
          <w:tcPr>
            <w:shd w:val="clear" w:color="auto" w:fill="92d050"/>
            <w:tcW w:w="10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1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4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f2f2f2" w:themeFill="background1" w:themeFillShade="F2"/>
            <w:tcW w:w="106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15</w:t>
            </w:r>
            <w:r/>
          </w:p>
        </w:tc>
      </w:tr>
      <w:tr>
        <w:trPr>
          <w:jc w:val="center"/>
          <w:trHeight w:val="227"/>
        </w:trPr>
        <w:tc>
          <w:tcPr>
            <w:shd w:val="clear" w:color="auto" w:fill="92d050"/>
            <w:tcW w:w="10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1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5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f2f2f2" w:themeFill="background1" w:themeFillShade="F2"/>
            <w:tcW w:w="106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15</w:t>
            </w:r>
            <w:r/>
          </w:p>
        </w:tc>
      </w:tr>
      <w:tr>
        <w:trPr>
          <w:jc w:val="center"/>
          <w:trHeight w:val="227"/>
        </w:trPr>
        <w:tc>
          <w:tcPr>
            <w:shd w:val="clear" w:color="auto" w:fill="92d050"/>
            <w:tcW w:w="10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1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f2f2f2" w:themeFill="background1" w:themeFillShade="F2"/>
            <w:tcW w:w="106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10</w:t>
            </w:r>
            <w:r/>
          </w:p>
        </w:tc>
      </w:tr>
      <w:tr>
        <w:trPr>
          <w:jc w:val="center"/>
          <w:trHeight w:val="227"/>
        </w:trPr>
        <w:tc>
          <w:tcPr>
            <w:shd w:val="clear" w:color="auto" w:fill="92d050"/>
            <w:tcW w:w="10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00b050"/>
            <w:tcW w:w="21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7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shd w:val="clear" w:color="auto" w:fill="f2f2f2" w:themeFill="background1" w:themeFillShade="F2"/>
            <w:tcW w:w="106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10</w:t>
            </w:r>
            <w:r/>
          </w:p>
        </w:tc>
      </w:tr>
      <w:tr>
        <w:trPr>
          <w:jc w:val="center"/>
          <w:trHeight w:val="227"/>
        </w:trPr>
        <w:tc>
          <w:tcPr>
            <w:shd w:val="clear" w:color="auto" w:fill="92d050"/>
            <w:tcW w:w="10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00b050"/>
            <w:tcW w:w="21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8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44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f2f2f2" w:themeFill="background1" w:themeFillShade="F2"/>
            <w:tcW w:w="106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10</w:t>
            </w:r>
            <w:r/>
          </w:p>
        </w:tc>
      </w:tr>
      <w:tr>
        <w:trPr>
          <w:jc w:val="center"/>
          <w:trHeight w:val="227"/>
        </w:trPr>
        <w:tc>
          <w:tcPr>
            <w:shd w:val="clear" w:color="auto" w:fill="92d050"/>
            <w:tcW w:w="10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00b050"/>
            <w:tcW w:w="21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9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shd w:val="clear" w:color="auto" w:fill="f2f2f2" w:themeFill="background1" w:themeFillShade="F2"/>
            <w:tcW w:w="106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10</w:t>
            </w:r>
            <w:r/>
          </w:p>
        </w:tc>
      </w:tr>
      <w:tr>
        <w:trPr>
          <w:jc w:val="center"/>
          <w:trHeight w:val="227"/>
        </w:trPr>
        <w:tc>
          <w:tcPr>
            <w:shd w:val="clear" w:color="auto" w:fill="92d050"/>
            <w:tcW w:w="1066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00b050"/>
            <w:tcW w:w="218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444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f2f2f2" w:themeFill="background1" w:themeFillShade="F2"/>
            <w:tcW w:w="1062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5</w:t>
            </w:r>
            <w:r/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00b050"/>
            <w:tcW w:w="128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 w:themeFill="background1" w:themeFillShade="F2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</w:t>
            </w:r>
            <w:r/>
          </w:p>
        </w:tc>
        <w:tc>
          <w:tcPr>
            <w:shd w:val="clear" w:color="auto" w:fill="f2f2f2" w:themeFill="background1" w:themeFillShade="F2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35</w:t>
            </w:r>
            <w:r/>
          </w:p>
        </w:tc>
        <w:tc>
          <w:tcPr>
            <w:shd w:val="clear" w:color="auto" w:fill="f2f2f2" w:themeFill="background1" w:themeFillShade="F2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30</w:t>
            </w:r>
            <w:r/>
          </w:p>
        </w:tc>
        <w:tc>
          <w:tcPr>
            <w:shd w:val="clear" w:color="auto" w:fill="f2f2f2" w:themeFill="background1" w:themeFillShade="F2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5</w:t>
            </w:r>
            <w:r/>
          </w:p>
        </w:tc>
        <w:tc>
          <w:tcPr>
            <w:shd w:val="clear" w:color="auto" w:fill="f2f2f2" w:themeFill="background1" w:themeFillShade="F2"/>
            <w:tcW w:w="44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10</w:t>
            </w:r>
            <w:r/>
          </w:p>
        </w:tc>
        <w:tc>
          <w:tcPr>
            <w:shd w:val="clear" w:color="auto" w:fill="f2f2f2" w:themeFill="background1" w:themeFillShade="F2"/>
            <w:tcW w:w="44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10</w:t>
            </w:r>
            <w:r/>
          </w:p>
        </w:tc>
        <w:tc>
          <w:tcPr>
            <w:shd w:val="clear" w:color="auto" w:fill="f2f2f2" w:themeFill="background1" w:themeFillShade="F2"/>
            <w:tcW w:w="106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10</w:t>
            </w:r>
            <w:r/>
          </w:p>
        </w:tc>
      </w:tr>
    </w:tbl>
    <w:p>
      <w:pPr>
        <w:pStyle w:val="853"/>
        <w:ind w:firstLine="709"/>
        <w:spacing w:before="0"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r/>
    </w:p>
    <w:p>
      <w:pPr>
        <w:pStyle w:val="853"/>
        <w:ind w:firstLine="709"/>
        <w:jc w:val="both"/>
        <w:spacing w:before="0" w:after="0"/>
        <w:rPr>
          <w:rFonts w:ascii="Times New Roman" w:hAnsi="Times New Roman"/>
          <w:szCs w:val="28"/>
        </w:rPr>
      </w:pPr>
      <w:r/>
      <w:bookmarkStart w:id="7" w:name="_Toc124422969"/>
      <w:r>
        <w:rPr>
          <w:rFonts w:ascii="Times New Roman" w:hAnsi="Times New Roman"/>
          <w:szCs w:val="28"/>
        </w:rPr>
        <w:t xml:space="preserve">1</w:t>
      </w:r>
      <w:r>
        <w:rPr>
          <w:rFonts w:ascii="Times New Roman" w:hAnsi="Times New Roman"/>
          <w:szCs w:val="28"/>
        </w:rPr>
        <w:t xml:space="preserve">.</w:t>
      </w:r>
      <w:r>
        <w:rPr>
          <w:rFonts w:ascii="Times New Roman" w:hAnsi="Times New Roman"/>
          <w:szCs w:val="28"/>
        </w:rPr>
        <w:t xml:space="preserve">4</w:t>
      </w:r>
      <w:r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СПЕЦИФИКАЦИЯ ОЦЕНКИ КОМПЕТЕНЦИИ</w:t>
      </w:r>
      <w:bookmarkEnd w:id="7"/>
      <w:r/>
      <w:r/>
    </w:p>
    <w:p>
      <w:pPr>
        <w:pStyle w:val="832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>
        <w:rPr>
          <w:rFonts w:ascii="Times New Roman" w:hAnsi="Times New Roman"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sz w:val="28"/>
          <w:szCs w:val="28"/>
          <w:lang w:val="ru-RU"/>
        </w:rPr>
        <w:t xml:space="preserve">онкурсного задания будет основываться на критериях</w:t>
      </w:r>
      <w:r>
        <w:rPr>
          <w:rFonts w:ascii="Times New Roman" w:hAnsi="Times New Roman"/>
          <w:sz w:val="28"/>
          <w:szCs w:val="28"/>
          <w:lang w:val="ru-RU"/>
        </w:rPr>
        <w:t xml:space="preserve">, указанных в таблице №3</w:t>
      </w:r>
      <w:r>
        <w:rPr>
          <w:rFonts w:ascii="Times New Roman" w:hAnsi="Times New Roman"/>
          <w:sz w:val="28"/>
          <w:szCs w:val="28"/>
          <w:lang w:val="ru-RU"/>
        </w:rPr>
        <w:t xml:space="preserve">:</w:t>
      </w:r>
      <w:r/>
    </w:p>
    <w:p>
      <w:pPr>
        <w:pStyle w:val="832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Cs w:val="24"/>
          <w:lang w:val="ru-RU"/>
        </w:rPr>
      </w:pPr>
      <w:r>
        <w:rPr>
          <w:rFonts w:ascii="Times New Roman" w:hAnsi="Times New Roman"/>
          <w:bCs/>
          <w:i/>
          <w:iCs/>
          <w:szCs w:val="24"/>
          <w:lang w:val="ru-RU"/>
        </w:rPr>
        <w:t xml:space="preserve">Таблица №3</w:t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/>
    </w:p>
    <w:tbl>
      <w:tblPr>
        <w:tblStyle w:val="824"/>
        <w:tblW w:w="5000" w:type="pct"/>
        <w:tblLook w:val="04A0" w:firstRow="1" w:lastRow="0" w:firstColumn="1" w:lastColumn="0" w:noHBand="0" w:noVBand="1"/>
      </w:tblPr>
      <w:tblGrid>
        <w:gridCol w:w="558"/>
        <w:gridCol w:w="3103"/>
        <w:gridCol w:w="6228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Внутренние соединения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Чистота поверхности. Плоские поверхности с минимальными следами, оставленными режущим инструментом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• Отсутствуют зарубки, запилы, заходящие за разметочную линию </w:t>
            </w:r>
            <w:r/>
          </w:p>
        </w:tc>
      </w:tr>
      <w:tr>
        <w:trPr>
          <w:trHeight w:val="539"/>
        </w:trPr>
        <w:tc>
          <w:tcPr>
            <w:shd w:val="clear" w:color="auto" w:fill="00b050"/>
            <w:tcW w:w="28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Габаритные размеры</w:t>
            </w:r>
            <w:r/>
          </w:p>
        </w:tc>
        <w:tc>
          <w:tcPr>
            <w:shd w:val="clear" w:color="auto" w:fill="auto"/>
            <w:tcW w:w="3149" w:type="pct"/>
            <w:vAlign w:val="center"/>
            <w:textDirection w:val="lrTb"/>
            <w:noWrap w:val="false"/>
          </w:tcPr>
          <w:p>
            <w:pPr>
              <w:pStyle w:val="8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Высокая точность соответствия номинальным размерам 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Внешние соединения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Соединения без зазоров и перепадов по плоскости в сопрягаемых деталях 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от чертежа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Все элементы выполнены по чертежу и находятся на своих местах 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Д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Аккуратность отделки, чистота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Отсутствуют неаккуратные на вид соединения </w:t>
            </w:r>
            <w:r/>
          </w:p>
          <w:p>
            <w:pPr>
              <w:pStyle w:val="8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Поверхности, находящиеся в одной плоскости, плоские и ровные </w:t>
            </w:r>
            <w:r/>
          </w:p>
          <w:p>
            <w:pPr>
              <w:pStyle w:val="8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Продольные скосы плоские и точные </w:t>
            </w:r>
            <w:r/>
          </w:p>
          <w:p>
            <w:pPr>
              <w:pStyle w:val="8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Поверхности чистые, с минимальным количеством пятен и отметок от карандаша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• Аккуратно выполненные винтовые крепления </w:t>
            </w:r>
            <w:r/>
          </w:p>
        </w:tc>
      </w:tr>
      <w:tr>
        <w:trPr/>
        <w:tc>
          <w:tcPr>
            <w:shd w:val="clear" w:color="auto" w:fill="00b050"/>
            <w:tcW w:w="282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Е</w:t>
            </w:r>
            <w:r/>
          </w:p>
        </w:tc>
        <w:tc>
          <w:tcPr>
            <w:shd w:val="clear" w:color="auto" w:fill="92d050"/>
            <w:tcW w:w="1569" w:type="pct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Вычеты</w:t>
            </w:r>
            <w:r/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pStyle w:val="8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Нет замены заготовок. Задание выполнено с использованием только предоставленного материала </w:t>
            </w:r>
            <w:r/>
          </w:p>
          <w:p>
            <w:pPr>
              <w:pStyle w:val="8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Отсутствуют дополнительные резы при формировании внутренних соединений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• Шлифование или выравнивание соединений после сборки не выполнялось 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КОНКУРСНОЕ ЗАДАНИЕ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6 - 20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асов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ЯндексДиск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Excel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Общее количество баллов конкурсного задания составляет 100.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(е)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 (и)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тся.</w:t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r>
      <w:r/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Таблица №4</w:t>
      </w:r>
      <w:r/>
    </w:p>
    <w:p>
      <w:pPr>
        <w:ind w:firstLine="851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атриц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/>
    </w:p>
    <w:tbl>
      <w:tblPr>
        <w:tblW w:w="989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985"/>
        <w:gridCol w:w="2126"/>
        <w:gridCol w:w="1843"/>
        <w:gridCol w:w="2069"/>
      </w:tblGrid>
      <w:tr>
        <w:trPr>
          <w:trHeight w:val="108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Обобщенная трудовая функция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Трудовая функция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Нормативный документ/ЗУН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Константа/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вариатив</w:t>
            </w:r>
            <w:r/>
          </w:p>
        </w:tc>
      </w:tr>
      <w:tr>
        <w:trPr>
          <w:trHeight w:val="2527"/>
        </w:trPr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плотничных общестроительных и опалубочных работ средней сложности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плотничных общестроительных работ средней сложности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ПС: 40.181;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08.01.05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 и паркетных работ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08.01.24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столярно-плотничных, паркетных и стекольных работ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А – Изготовление каркасной плотницкой конструкции – Садовой скамейки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Константа </w:t>
            </w:r>
            <w:r/>
          </w:p>
        </w:tc>
      </w:tr>
      <w:tr>
        <w:trPr>
          <w:trHeight w:val="2539"/>
        </w:trPr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плотничных общестроительных и опалубочных работ средней сложности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плотничных общестроительных работ средней сложности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ПС: 40.181;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08.01.05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 и паркетных работ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08.01.24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столярно-плотничных, паркетных и стекольных работ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Б - Изготовление строительных подмостей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кОзел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Константа</w:t>
            </w:r>
            <w:r/>
          </w:p>
        </w:tc>
      </w:tr>
      <w:tr>
        <w:trPr>
          <w:trHeight w:val="2539"/>
        </w:trPr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плотничных общестроительных и опалубочных работ средней сложности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плотничных общестроительных работ средней сложности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ПС: 40.181;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08.01.05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 и паркетных работ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08.01.24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столярно-плотничных, паркетных и стекольных работ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В – Ремонт деревянного изделия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Константа</w:t>
            </w:r>
            <w:r/>
          </w:p>
        </w:tc>
      </w:tr>
      <w:tr>
        <w:trPr>
          <w:trHeight w:val="2539"/>
        </w:trPr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плотничных общестроительных и опалубочных работ средней сложности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плотничных общестроительных работ средней сложности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ПС: 40.181;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08.01.05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 и паркетных работ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08.01.24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столярно-плотничных, паркетных и стекольных работ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Г – Выполнение столярного соединения без применения электроинструмента</w:t>
            </w:r>
            <w:r/>
          </w:p>
        </w:tc>
        <w:tc>
          <w:tcPr>
            <w:shd w:val="solid" w:color="ccffcc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Константа</w:t>
            </w:r>
            <w:r/>
          </w:p>
        </w:tc>
      </w:tr>
      <w:tr>
        <w:trPr>
          <w:trHeight w:val="2539"/>
        </w:trPr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плотничных общестроительных и опалубочных работ средней сложности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плотничных общестроительных работ средней сложности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ПС: 40.181;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08.01.05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 и паркетных работ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08.01.24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столярно-плотничных, паркетных и стекольных работ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Д – Установка петель, врезка замка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Вариатив</w:t>
            </w:r>
            <w:r/>
          </w:p>
        </w:tc>
      </w:tr>
      <w:tr>
        <w:trPr>
          <w:trHeight w:val="2539"/>
        </w:trPr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плотничных общестроительных и опалубочных работ средней сложности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опалубочных работ средней сложности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ПС: 40.181;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08.01.05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 и паркетных работ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СПО 08.01.24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столярно-плотничных, паркетных и стекольных работ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Е – Изготовление кружала </w:t>
            </w:r>
            <w:r/>
          </w:p>
        </w:tc>
        <w:tc>
          <w:tcPr>
            <w:shd w:val="solid" w:color="ffff99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0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Вариатив</w:t>
            </w:r>
            <w:r/>
          </w:p>
        </w:tc>
      </w:tr>
    </w:tbl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(Приложение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1)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853"/>
        <w:ind w:firstLine="709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8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  <w:lang w:eastAsia="ru-RU"/>
        </w:rPr>
        <w:t xml:space="preserve">(инвариант)</w:t>
      </w:r>
      <w:bookmarkEnd w:id="8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А.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Изготовление каркасной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 плотницк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 конструкци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адовой с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камейк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7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часов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Конкурсанту предоставляется чертёж каркаса, оборудование, материалы для выполнения чертежа, заготовки деталей с припуском на обработку по длине, расходные материалы.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задания: Изготовление скамьи с использованием пересечений и типовых плотницких соединений, таких как: соединения под различными углами, соединение шип-паз, соединение внакладку, соединение в виде ласточкиного хвоста, соединение примыканием и т.д.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</w:t>
      </w:r>
      <w:r>
        <w:rPr>
          <w:rFonts w:ascii="Times New Roman" w:hAnsi="Times New Roman"/>
          <w:sz w:val="28"/>
          <w:szCs w:val="28"/>
        </w:rPr>
        <w:t xml:space="preserve"> выполнения задания: Конкурсанту выдается чертеж с основными габаритными размерами скамьи, который при необходимости можно нанести на чертежную доску в масштабе 1:1. Затем производится разметка деталей и формирование соединений, после этого следует сборка.</w:t>
      </w:r>
      <w:r/>
    </w:p>
    <w:p>
      <w:pPr>
        <w:ind w:left="-8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модуля:</w:t>
      </w:r>
      <w:r/>
    </w:p>
    <w:p>
      <w:pPr>
        <w:pStyle w:val="862"/>
        <w:numPr>
          <w:ilvl w:val="0"/>
          <w:numId w:val="23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чертежа;</w:t>
      </w:r>
      <w:r/>
    </w:p>
    <w:p>
      <w:pPr>
        <w:pStyle w:val="862"/>
        <w:numPr>
          <w:ilvl w:val="0"/>
          <w:numId w:val="23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полномасштабного чертежа (при необходимости);</w:t>
      </w:r>
      <w:r/>
    </w:p>
    <w:p>
      <w:pPr>
        <w:pStyle w:val="862"/>
        <w:numPr>
          <w:ilvl w:val="0"/>
          <w:numId w:val="23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деталей;</w:t>
      </w:r>
      <w:r/>
    </w:p>
    <w:p>
      <w:pPr>
        <w:pStyle w:val="862"/>
        <w:numPr>
          <w:ilvl w:val="0"/>
          <w:numId w:val="23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Сборка конструкции каркаса.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Б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Изготовление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 строительных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подмостей -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кО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ел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 часов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Строительные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злы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это приспособления универсального характера, применяющиеся преимущественно строителями при ремонтах, во время отделочных и других специализированных работ.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Конкурсанту предоставляется чертёж каркаса, с указанием размеров всех деталей, оборудование, материалы для выполнения чертежа, заготовки деталей с припуском на обработку по длине, расходные материалы.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62"/>
        <w:numPr>
          <w:ilvl w:val="0"/>
          <w:numId w:val="26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Изготовление коз</w:t>
      </w:r>
      <w:r>
        <w:rPr>
          <w:rFonts w:ascii="Times New Roman" w:hAnsi="Times New Roman"/>
          <w:sz w:val="28"/>
          <w:szCs w:val="28"/>
        </w:rPr>
        <w:t xml:space="preserve">ел</w:t>
      </w:r>
      <w:r>
        <w:rPr>
          <w:rFonts w:ascii="Times New Roman" w:hAnsi="Times New Roman"/>
          <w:sz w:val="28"/>
          <w:szCs w:val="28"/>
        </w:rPr>
        <w:t xml:space="preserve">, представляющих из себя конструкцию с наклонными опорами, </w:t>
      </w:r>
      <w:r>
        <w:rPr>
          <w:rFonts w:ascii="Times New Roman" w:hAnsi="Times New Roman"/>
          <w:sz w:val="28"/>
          <w:szCs w:val="28"/>
        </w:rPr>
        <w:t xml:space="preserve">проножками</w:t>
      </w:r>
      <w:r>
        <w:rPr>
          <w:rFonts w:ascii="Times New Roman" w:hAnsi="Times New Roman"/>
          <w:sz w:val="28"/>
          <w:szCs w:val="28"/>
        </w:rPr>
        <w:t xml:space="preserve">, и продольным усилением.</w:t>
      </w:r>
      <w:r/>
    </w:p>
    <w:p>
      <w:pPr>
        <w:pStyle w:val="862"/>
        <w:numPr>
          <w:ilvl w:val="0"/>
          <w:numId w:val="26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выполнения задания: Конкурсанту выдается чертеж с указанием всех необходимых размеров для разметки деталей, по которым конкурсант размечает детали, формирует соединения и собирает конструкцию.</w:t>
      </w:r>
      <w:r/>
    </w:p>
    <w:p>
      <w:pPr>
        <w:ind w:left="-8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модуля:</w:t>
      </w:r>
      <w:r/>
    </w:p>
    <w:p>
      <w:pPr>
        <w:pStyle w:val="862"/>
        <w:numPr>
          <w:ilvl w:val="0"/>
          <w:numId w:val="25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чертежа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862"/>
        <w:numPr>
          <w:ilvl w:val="0"/>
          <w:numId w:val="25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Разметка деталей;</w:t>
      </w:r>
      <w:r/>
    </w:p>
    <w:p>
      <w:pPr>
        <w:pStyle w:val="862"/>
        <w:numPr>
          <w:ilvl w:val="0"/>
          <w:numId w:val="25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деталей;</w:t>
      </w:r>
      <w:r/>
    </w:p>
    <w:p>
      <w:pPr>
        <w:pStyle w:val="862"/>
        <w:numPr>
          <w:ilvl w:val="0"/>
          <w:numId w:val="25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Сборка конструкции.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Ремонт деревянного изделия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1 час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Конкурсанту необходимо выполнить ремонтные столярные работы – установить заделку на одном из элементов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строительных козел. </w:t>
      </w:r>
      <w:r>
        <w:rPr>
          <w:rFonts w:ascii="Times New Roman" w:hAnsi="Times New Roman"/>
          <w:sz w:val="28"/>
          <w:szCs w:val="28"/>
        </w:rPr>
        <w:t xml:space="preserve">Конкурсанту предоставляется материал, с указанием места и размеров дефекта, который </w:t>
      </w:r>
      <w:r>
        <w:rPr>
          <w:rFonts w:ascii="Times New Roman" w:hAnsi="Times New Roman"/>
          <w:sz w:val="28"/>
          <w:szCs w:val="28"/>
        </w:rPr>
        <w:t xml:space="preserve">необходимо устранить, оборудование.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ля выполнения задания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онкурсант использует свои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инструменты и р</w:t>
      </w:r>
      <w:r>
        <w:rPr>
          <w:rFonts w:ascii="Times New Roman" w:hAnsi="Times New Roman"/>
          <w:sz w:val="28"/>
          <w:szCs w:val="28"/>
        </w:rPr>
        <w:t xml:space="preserve">асходные материалы (клей, наждачная бумага)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62"/>
        <w:numPr>
          <w:ilvl w:val="0"/>
          <w:numId w:val="26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задания: </w:t>
      </w:r>
      <w:r>
        <w:rPr>
          <w:rFonts w:ascii="Times New Roman" w:hAnsi="Times New Roman"/>
          <w:sz w:val="28"/>
          <w:szCs w:val="28"/>
        </w:rPr>
        <w:t xml:space="preserve">Выполнение ремонтной столярной работы.</w:t>
      </w:r>
      <w:r/>
    </w:p>
    <w:p>
      <w:pPr>
        <w:pStyle w:val="862"/>
        <w:numPr>
          <w:ilvl w:val="0"/>
          <w:numId w:val="26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выполнения задания: Конкурсанту выдается </w:t>
      </w:r>
      <w:r>
        <w:rPr>
          <w:rFonts w:ascii="Times New Roman" w:hAnsi="Times New Roman"/>
          <w:sz w:val="28"/>
          <w:szCs w:val="28"/>
        </w:rPr>
        <w:t xml:space="preserve">материал с указанием места и размеров дефекта, который необходимо устранить</w:t>
      </w:r>
      <w:r>
        <w:rPr>
          <w:rFonts w:ascii="Times New Roman" w:hAnsi="Times New Roman"/>
          <w:sz w:val="28"/>
          <w:szCs w:val="28"/>
        </w:rPr>
        <w:t xml:space="preserve">. Р</w:t>
      </w:r>
      <w:r>
        <w:rPr>
          <w:rFonts w:ascii="Times New Roman" w:hAnsi="Times New Roman"/>
          <w:sz w:val="28"/>
          <w:szCs w:val="28"/>
        </w:rPr>
        <w:t xml:space="preserve">асходные материалы для изготовления заделки</w:t>
      </w:r>
      <w:r>
        <w:rPr>
          <w:rFonts w:ascii="Times New Roman" w:hAnsi="Times New Roman"/>
          <w:sz w:val="28"/>
          <w:szCs w:val="28"/>
        </w:rPr>
        <w:t xml:space="preserve"> не выдаются – для этой цели используются обрезки от заготовок деталей модулей А или Б.</w:t>
      </w:r>
      <w:r/>
    </w:p>
    <w:p>
      <w:pPr>
        <w:ind w:left="-8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модуля:</w:t>
      </w:r>
      <w:r/>
    </w:p>
    <w:p>
      <w:pPr>
        <w:pStyle w:val="862"/>
        <w:numPr>
          <w:ilvl w:val="0"/>
          <w:numId w:val="27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задания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862"/>
        <w:numPr>
          <w:ilvl w:val="0"/>
          <w:numId w:val="27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Разметка;</w:t>
      </w:r>
      <w:r/>
    </w:p>
    <w:p>
      <w:pPr>
        <w:pStyle w:val="862"/>
        <w:numPr>
          <w:ilvl w:val="0"/>
          <w:numId w:val="27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</w:t>
      </w:r>
      <w:r>
        <w:rPr>
          <w:rFonts w:ascii="Times New Roman" w:hAnsi="Times New Roman"/>
          <w:sz w:val="28"/>
          <w:szCs w:val="28"/>
        </w:rPr>
        <w:t xml:space="preserve">заделки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862"/>
        <w:numPr>
          <w:ilvl w:val="0"/>
          <w:numId w:val="27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на клей, зачистка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Выполнение столярного соединения без применения электроинструмента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2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Конкурсанту предоставляется чертёж соединения, оборудование, заготовки деталей с припуском на обработку по длине.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задания: Изготовление одного из столярно-</w:t>
      </w:r>
      <w:r>
        <w:rPr>
          <w:rFonts w:ascii="Times New Roman" w:hAnsi="Times New Roman"/>
          <w:sz w:val="28"/>
          <w:szCs w:val="28"/>
        </w:rPr>
        <w:t xml:space="preserve">плотницких соединений, таких как: соединения под различными углами, соединение шип-паз, соединение внакладку, соединение в виде ласточкиного хвоста, соединение примыканием и т.д.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выполнения задания: Конкурсанту выдается чертеж с </w:t>
      </w:r>
      <w:r>
        <w:rPr>
          <w:rFonts w:ascii="Times New Roman" w:hAnsi="Times New Roman"/>
          <w:sz w:val="28"/>
          <w:szCs w:val="28"/>
        </w:rPr>
        <w:t xml:space="preserve">соединения.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Изготовление элементов соединения выполняется только ручным столярно-плотницким инструментом, без использования электроинструмента.</w:t>
      </w:r>
      <w:r/>
    </w:p>
    <w:p>
      <w:pPr>
        <w:ind w:left="-8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модуля:</w:t>
      </w:r>
      <w:r/>
    </w:p>
    <w:p>
      <w:pPr>
        <w:pStyle w:val="862"/>
        <w:numPr>
          <w:ilvl w:val="0"/>
          <w:numId w:val="29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чертежа;</w:t>
      </w:r>
      <w:r/>
    </w:p>
    <w:p>
      <w:pPr>
        <w:pStyle w:val="862"/>
        <w:numPr>
          <w:ilvl w:val="0"/>
          <w:numId w:val="29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деталей;</w:t>
      </w:r>
      <w:r/>
    </w:p>
    <w:p>
      <w:pPr>
        <w:pStyle w:val="862"/>
        <w:numPr>
          <w:ilvl w:val="0"/>
          <w:numId w:val="29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Сборка </w:t>
      </w:r>
      <w:r>
        <w:rPr>
          <w:rFonts w:ascii="Times New Roman" w:hAnsi="Times New Roman"/>
          <w:sz w:val="28"/>
          <w:szCs w:val="28"/>
        </w:rPr>
        <w:t xml:space="preserve">соединения насухо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pStyle w:val="853"/>
        <w:ind w:firstLine="709"/>
        <w:jc w:val="both"/>
        <w:spacing w:before="0" w:after="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1.5.3. Вариативная часть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Д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Установка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ет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л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врезка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замк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а)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2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Конкурсанту предоставляется материал, оборудование, 2 карточных дверных петли, врезной замок, расходные материалы.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задания: </w:t>
      </w:r>
      <w:r>
        <w:rPr>
          <w:rFonts w:ascii="Times New Roman" w:hAnsi="Times New Roman"/>
          <w:sz w:val="28"/>
          <w:szCs w:val="28"/>
        </w:rPr>
        <w:t xml:space="preserve">Конкурсант должен установить дверные петли, врезать замок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выполнения задания: Конкурсанту выдается </w:t>
      </w:r>
      <w:r>
        <w:rPr>
          <w:rFonts w:ascii="Times New Roman" w:hAnsi="Times New Roman"/>
          <w:sz w:val="28"/>
          <w:szCs w:val="28"/>
        </w:rPr>
        <w:t xml:space="preserve">два бруска длиной 800 мм: брусок коробки </w:t>
      </w:r>
      <w:r>
        <w:rPr>
          <w:rFonts w:ascii="Times New Roman" w:hAnsi="Times New Roman"/>
          <w:sz w:val="28"/>
          <w:szCs w:val="28"/>
        </w:rPr>
        <w:t xml:space="preserve">45х40 </w:t>
      </w:r>
      <w:r>
        <w:rPr>
          <w:rFonts w:ascii="Times New Roman" w:hAnsi="Times New Roman"/>
          <w:sz w:val="28"/>
          <w:szCs w:val="28"/>
        </w:rPr>
        <w:t xml:space="preserve">и брусок полотна</w:t>
      </w:r>
      <w:r>
        <w:rPr>
          <w:rFonts w:ascii="Times New Roman" w:hAnsi="Times New Roman"/>
          <w:sz w:val="28"/>
          <w:szCs w:val="28"/>
        </w:rPr>
        <w:t xml:space="preserve"> 40х120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left="-8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модуля:</w:t>
      </w:r>
      <w:r/>
    </w:p>
    <w:p>
      <w:pPr>
        <w:pStyle w:val="862"/>
        <w:numPr>
          <w:ilvl w:val="0"/>
          <w:numId w:val="30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задания;</w:t>
      </w:r>
      <w:r/>
    </w:p>
    <w:p>
      <w:pPr>
        <w:pStyle w:val="862"/>
        <w:numPr>
          <w:ilvl w:val="0"/>
          <w:numId w:val="30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Разметка;</w:t>
      </w:r>
      <w:r/>
    </w:p>
    <w:p>
      <w:pPr>
        <w:pStyle w:val="862"/>
        <w:numPr>
          <w:ilvl w:val="0"/>
          <w:numId w:val="30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Врезка петель и замка.</w:t>
      </w:r>
      <w:r/>
    </w:p>
    <w:p>
      <w:pPr>
        <w:pStyle w:val="862"/>
        <w:ind w:left="633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(Изготовлени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ружал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а для арочной кирпичной конструкции)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2 часа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Конкурсанту предоставляется чертёж</w:t>
      </w:r>
      <w:r>
        <w:rPr>
          <w:rFonts w:ascii="Times New Roman" w:hAnsi="Times New Roman"/>
          <w:sz w:val="28"/>
          <w:szCs w:val="28"/>
        </w:rPr>
        <w:t xml:space="preserve"> конструкции</w:t>
      </w:r>
      <w:r>
        <w:rPr>
          <w:rFonts w:ascii="Times New Roman" w:hAnsi="Times New Roman"/>
          <w:sz w:val="28"/>
          <w:szCs w:val="28"/>
        </w:rPr>
        <w:t xml:space="preserve">, оборудование, материалы для выполнения </w:t>
      </w:r>
      <w:r>
        <w:rPr>
          <w:rFonts w:ascii="Times New Roman" w:hAnsi="Times New Roman"/>
          <w:sz w:val="28"/>
          <w:szCs w:val="28"/>
        </w:rPr>
        <w:t xml:space="preserve">полномасштабного </w:t>
      </w:r>
      <w:r>
        <w:rPr>
          <w:rFonts w:ascii="Times New Roman" w:hAnsi="Times New Roman"/>
          <w:sz w:val="28"/>
          <w:szCs w:val="28"/>
        </w:rPr>
        <w:t xml:space="preserve">чертежа, заготовки деталей с припуском на обработку по длине, расходные материалы.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задания: Изготовление </w:t>
      </w:r>
      <w:r>
        <w:rPr>
          <w:rFonts w:ascii="Times New Roman" w:hAnsi="Times New Roman"/>
          <w:sz w:val="28"/>
          <w:szCs w:val="28"/>
        </w:rPr>
        <w:t xml:space="preserve">кружала.</w:t>
      </w:r>
      <w:r/>
    </w:p>
    <w:p>
      <w:pPr>
        <w:pStyle w:val="862"/>
        <w:numPr>
          <w:ilvl w:val="0"/>
          <w:numId w:val="24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выполнения задания: Конкурсанту выдается чертеж </w:t>
      </w:r>
      <w:r>
        <w:rPr>
          <w:rFonts w:ascii="Times New Roman" w:hAnsi="Times New Roman"/>
          <w:sz w:val="28"/>
          <w:szCs w:val="28"/>
        </w:rPr>
        <w:t xml:space="preserve">кружала, </w:t>
      </w:r>
      <w:r>
        <w:rPr>
          <w:rFonts w:ascii="Times New Roman" w:hAnsi="Times New Roman"/>
          <w:sz w:val="28"/>
          <w:szCs w:val="28"/>
        </w:rPr>
        <w:t xml:space="preserve">который при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 xml:space="preserve">выполнить</w:t>
      </w:r>
      <w:r>
        <w:rPr>
          <w:rFonts w:ascii="Times New Roman" w:hAnsi="Times New Roman"/>
          <w:sz w:val="28"/>
          <w:szCs w:val="28"/>
        </w:rPr>
        <w:t xml:space="preserve"> в масштабе 1:1. Затем производится разметка деталей и формирование соединений, после этого следует сборка.</w:t>
      </w:r>
      <w:r/>
    </w:p>
    <w:p>
      <w:pPr>
        <w:ind w:left="-8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модуля:</w:t>
      </w:r>
      <w:r/>
    </w:p>
    <w:p>
      <w:pPr>
        <w:pStyle w:val="862"/>
        <w:numPr>
          <w:ilvl w:val="0"/>
          <w:numId w:val="31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чертежа;</w:t>
      </w:r>
      <w:r/>
    </w:p>
    <w:p>
      <w:pPr>
        <w:pStyle w:val="862"/>
        <w:numPr>
          <w:ilvl w:val="0"/>
          <w:numId w:val="31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полномасштабного чертежа (при необходимости);</w:t>
      </w:r>
      <w:r/>
    </w:p>
    <w:p>
      <w:pPr>
        <w:pStyle w:val="862"/>
        <w:numPr>
          <w:ilvl w:val="0"/>
          <w:numId w:val="31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деталей;</w:t>
      </w:r>
      <w:r/>
    </w:p>
    <w:p>
      <w:pPr>
        <w:pStyle w:val="862"/>
        <w:numPr>
          <w:ilvl w:val="0"/>
          <w:numId w:val="31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Сборка конструкции </w:t>
      </w:r>
      <w:r>
        <w:rPr>
          <w:rFonts w:ascii="Times New Roman" w:hAnsi="Times New Roman"/>
          <w:sz w:val="28"/>
          <w:szCs w:val="28"/>
        </w:rPr>
        <w:t xml:space="preserve">кружала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94"/>
        <w:ind w:right="401" w:firstLine="709"/>
        <w:jc w:val="center"/>
        <w:spacing w:after="0" w:line="276" w:lineRule="auto"/>
        <w:rPr>
          <w:rFonts w:ascii="Times New Roman" w:hAnsi="Times New Roman"/>
          <w:iCs/>
          <w:sz w:val="24"/>
          <w:lang w:val="ru-RU"/>
        </w:rPr>
      </w:pPr>
      <w:r/>
      <w:bookmarkStart w:id="9" w:name="_Toc78885643"/>
      <w:r/>
      <w:bookmarkStart w:id="10" w:name="_Toc124422971"/>
      <w:r>
        <w:rPr>
          <w:rFonts w:ascii="Times New Roman" w:hAnsi="Times New Roman"/>
          <w:iCs/>
          <w:szCs w:val="28"/>
          <w:lang w:val="ru-RU"/>
        </w:rPr>
        <w:t xml:space="preserve">2. </w:t>
      </w:r>
      <w:r>
        <w:rPr>
          <w:rFonts w:ascii="Times New Roman" w:hAnsi="Times New Roman"/>
          <w:iCs/>
          <w:sz w:val="24"/>
          <w:lang w:val="ru-RU"/>
        </w:rPr>
        <w:t xml:space="preserve">СПЕЦИАЛЬНЫЕ ПРАВИЛА КОМПЕТЕНЦИИ</w:t>
      </w:r>
      <w:r>
        <w:rPr>
          <w:rFonts w:ascii="Times New Roman" w:hAnsi="Times New Roman"/>
          <w:i/>
          <w:color w:val="000000"/>
          <w:sz w:val="24"/>
          <w:vertAlign w:val="superscript"/>
        </w:rPr>
        <w:footnoteReference w:id="3"/>
      </w:r>
      <w:bookmarkEnd w:id="9"/>
      <w:r/>
      <w:bookmarkEnd w:id="10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Правила компетенции детализируют, конкретизируют, уточняют и разъясняют элементы соревнования. Они не должны противоречить правилам чемпионата или иметь приоритет над ними.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Участник может использовать на площадке материалы и оборудование, предоставляемые площадкой проведения соревнований в соответствии с ИЛ, а также материалы, принесенные им самостоятельно в соответствии с описанием в ИЛ.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Жюри имеет право запретить использование любых предметов, которые будут сочтены не относящимися к выполнению конкурсного задания или же способными дать участнику несправедливое преимущество.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Для исключения споров, разногласий, решения вопросов, возникающих на конкурсной площадке,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дни накануне чемпионата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Экспертами подписывается Лист согласования, содержащий перечень нарушений Экспертом во время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пребывания на конкурсной площадке.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соревнований, а также вычете у Конкурсанта, получившего преимущества, 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аллов пропорциональных величине приобретенного преимущества в момент совершения Экспертом нарушения. Лист согласования должен быть подписан всеми экспертами на площадке. Положения, вносимые в лист согласования, не должны противоречить Концепции чемпионата.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Внештатные ситуации, возникающие в любой другой день чемпионата, оформляются протоколом внештатных ситуаций на общем собрании экспертов.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Если в лист согласования вносятся штрафные санкции для участников за нарушение Норм охраны труда, Концепции чемпионата, то участники должны быть ознакомлены с возможными штрафными санкциями до начала соревнований.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Разъяснения по некоторым спорным ситуациям на конкурсной площадке представлены в таблице.</w:t>
      </w:r>
      <w:r/>
    </w:p>
    <w:tbl>
      <w:tblPr>
        <w:tblStyle w:val="879"/>
        <w:tblW w:w="0" w:type="auto"/>
        <w:tblLook w:val="04A0" w:firstRow="1" w:lastRow="0" w:firstColumn="1" w:lastColumn="0" w:noHBand="0" w:noVBand="1"/>
      </w:tblPr>
      <w:tblGrid>
        <w:gridCol w:w="4074"/>
        <w:gridCol w:w="5815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contextualSpacing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носителей внешней памяти,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диктофонов и других звукозаписывающих устройств (на планшете, в мобильном телефоне)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запрещено приносить и использовать все перечисленные устройства.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Экспертам запрещено использовать звукозаписывающие устройства 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contextualSpacing/>
              <w:ind w:left="0" w:firstLine="0"/>
              <w:tabs>
                <w:tab w:val="left" w:pos="17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личных ноутбуков, планшетов, блокнотов, тетрадей, книг, шпаргалок, мобильных устройств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запрещено приносить и использовать все перечисленные устройства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contextualSpacing/>
              <w:ind w:left="0" w:firstLine="0"/>
              <w:tabs>
                <w:tab w:val="left" w:pos="45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устройств для фото- и видеосъемки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и Экспертам разрешено использовать устройства для фото- и видеосъемки на рабочей площадке только по завершению соревнований либо только с разрешения ГЭ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contextualSpacing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нормативной и конкурсной документацией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 запрещается выносить с конкурсной площадки бумажные или цифровые копии документов, относящихся к конкурсному заданию (методики, критерии оценки, бланки оценки, протоколы, инструкции) до момента завершения соревнований либо только с разрешения ГЭ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contextualSpacing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Сбой в работе оборудования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оборудования или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нтов, предоставленных участнику Организатором конкурса, дополнительное время не будет предоставлено участнику, если Технический эксперт площадки сможет доказать, что технический сбой является ошибкой, неумением или результатом халатности данного участника.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contextualSpacing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участниками Норм охраны труда и техники безопасности, Регламента чемпионата, пунктов Технического описания, кодекса этики,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присутствующие на площадке должны неукоснительно соблюдать требования Норм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труда и техники безопасности.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незначительном нарушении требований данных документов участнику выносится замечание Главным экспертом. В случае грубого нарушения экспертная группа рассматривает отдельно каждый факт, принимает решение о штрафных санкциях для участника в виде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тстранения от выполнения модуля.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оформляется протоколом внештатных ситуаций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contextualSpacing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</w:t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участник умышленно не выполнял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этап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этот факт зарегистрирован не менее, чем у трёх экспертов, экспертная группа рассматривает отдельно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и в случае, дающем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участнику несправедливое преимущество, принимает решение о штрафных санкциях для участника в виде вычета всех баллов, либо вычета баллов за часть выполненного модуля, следующую за нарушением. Решение оформляется протоколом внештатных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честной конкуренции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(пользовании шпаргалками,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подсказок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экспертная группа рассматривает отдельно каждый факт и в случае дающему участнику несправедливое преимущество, принимает решение о снятии баллов за те критерии, в которых участник получил несправедливое преимущество.</w:t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решения спорных ситуаций, возникающих во время выполнения Конкурсного задания, рекомендуется использовать камеры видеонаблюдения. Решение о необходимости установки камер видеонаблюдения принимает Главный эксперт чемпионата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832"/>
        <w:ind w:right="275" w:firstLine="707"/>
        <w:rPr>
          <w:rFonts w:ascii="Times New Roman" w:hAnsi="Times New Roman"/>
          <w:sz w:val="28"/>
          <w:szCs w:val="28"/>
          <w:lang w:val="ru-RU"/>
        </w:rPr>
      </w:pPr>
      <w:r/>
      <w:bookmarkStart w:id="11" w:name="_bookmark33"/>
      <w:r/>
      <w:bookmarkEnd w:id="11"/>
      <w:r>
        <w:rPr>
          <w:rFonts w:ascii="Times New Roman" w:hAnsi="Times New Roman"/>
          <w:sz w:val="28"/>
          <w:szCs w:val="28"/>
          <w:lang w:val="ru-RU"/>
        </w:rPr>
        <w:t xml:space="preserve">За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нарушение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Правил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норм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охраны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труда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техники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безопасности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предусмотрены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следующие наказания:</w:t>
      </w:r>
      <w:r/>
    </w:p>
    <w:p>
      <w:pPr>
        <w:pStyle w:val="862"/>
        <w:numPr>
          <w:ilvl w:val="0"/>
          <w:numId w:val="33"/>
        </w:numPr>
        <w:contextualSpacing w:val="0"/>
        <w:ind w:left="0" w:right="266" w:firstLine="752"/>
        <w:jc w:val="both"/>
        <w:spacing w:after="0" w:line="360" w:lineRule="auto"/>
        <w:widowControl w:val="off"/>
        <w:tabs>
          <w:tab w:val="left" w:pos="75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участнику,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означающее,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дальнейших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нарушениях Правил конкурсант может быть отстранен от участия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Чемпионате;</w:t>
      </w:r>
      <w:r/>
    </w:p>
    <w:p>
      <w:pPr>
        <w:pStyle w:val="862"/>
        <w:numPr>
          <w:ilvl w:val="0"/>
          <w:numId w:val="33"/>
        </w:numPr>
        <w:contextualSpacing w:val="0"/>
        <w:ind w:left="0" w:right="271" w:firstLine="752"/>
        <w:jc w:val="both"/>
        <w:spacing w:after="0" w:line="360" w:lineRule="auto"/>
        <w:widowControl w:val="off"/>
        <w:tabs>
          <w:tab w:val="left" w:pos="75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инструктаж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ситуации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 компенсации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затраченного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инструктаж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времени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конкурсанту,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создавшему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опасную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ситуацию;</w:t>
      </w:r>
      <w:r/>
    </w:p>
    <w:p>
      <w:pPr>
        <w:pStyle w:val="862"/>
        <w:numPr>
          <w:ilvl w:val="0"/>
          <w:numId w:val="33"/>
        </w:numPr>
        <w:contextualSpacing w:val="0"/>
        <w:ind w:left="0" w:firstLine="752"/>
        <w:jc w:val="both"/>
        <w:spacing w:after="0" w:line="240" w:lineRule="auto"/>
        <w:widowControl w:val="off"/>
        <w:tabs>
          <w:tab w:val="left" w:pos="75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Отстранение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Чемпионате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дисквалификация.</w:t>
      </w:r>
      <w:r/>
    </w:p>
    <w:p>
      <w:pPr>
        <w:pStyle w:val="862"/>
        <w:contextualSpacing w:val="0"/>
        <w:ind w:left="752"/>
        <w:jc w:val="both"/>
        <w:spacing w:after="0" w:line="240" w:lineRule="auto"/>
        <w:widowControl w:val="off"/>
        <w:tabs>
          <w:tab w:val="left" w:pos="75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2"/>
        <w:ind w:firstLine="707"/>
        <w:spacing w:line="362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дополнение</w:t>
      </w:r>
      <w:r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правилам</w:t>
      </w:r>
      <w:r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</w:t>
      </w:r>
      <w:r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технике</w:t>
      </w:r>
      <w:r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безопасности</w:t>
      </w:r>
      <w:r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охране</w:t>
      </w:r>
      <w:r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труда,</w:t>
      </w:r>
      <w:r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предоставленным оргкомитетом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чемпионата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требуется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следующее:</w:t>
      </w:r>
      <w:r/>
    </w:p>
    <w:p>
      <w:pPr>
        <w:pStyle w:val="862"/>
        <w:numPr>
          <w:ilvl w:val="0"/>
          <w:numId w:val="32"/>
        </w:numPr>
        <w:contextualSpacing w:val="0"/>
        <w:ind w:right="274" w:firstLine="707"/>
        <w:spacing w:after="0" w:line="360" w:lineRule="auto"/>
        <w:widowControl w:val="off"/>
        <w:tabs>
          <w:tab w:val="left" w:pos="1537" w:leader="none"/>
          <w:tab w:val="left" w:pos="1538" w:leader="none"/>
          <w:tab w:val="left" w:pos="2961" w:leader="none"/>
          <w:tab w:val="left" w:pos="4167" w:leader="none"/>
          <w:tab w:val="left" w:pos="6011" w:leader="none"/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Эксперты</w:t>
      </w:r>
      <w:r>
        <w:rPr>
          <w:rFonts w:ascii="Times New Roman" w:hAnsi="Times New Roman"/>
          <w:sz w:val="28"/>
          <w:szCs w:val="28"/>
        </w:rPr>
        <w:tab/>
        <w:t xml:space="preserve">должны</w:t>
      </w:r>
      <w:r>
        <w:rPr>
          <w:rFonts w:ascii="Times New Roman" w:hAnsi="Times New Roman"/>
          <w:sz w:val="28"/>
          <w:szCs w:val="28"/>
        </w:rPr>
        <w:tab/>
        <w:t xml:space="preserve">использовать</w:t>
      </w:r>
      <w:r>
        <w:rPr>
          <w:rFonts w:ascii="Times New Roman" w:hAnsi="Times New Roman"/>
          <w:sz w:val="28"/>
          <w:szCs w:val="28"/>
        </w:rPr>
        <w:tab/>
        <w:t xml:space="preserve">подходящие</w:t>
      </w:r>
      <w:r>
        <w:rPr>
          <w:rFonts w:ascii="Times New Roman" w:hAnsi="Times New Roman"/>
          <w:sz w:val="28"/>
          <w:szCs w:val="28"/>
        </w:rPr>
        <w:tab/>
        <w:t xml:space="preserve">индивидуальные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осмотре,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заданием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Конкурсанта;</w:t>
      </w:r>
      <w:r/>
    </w:p>
    <w:p>
      <w:pPr>
        <w:pStyle w:val="862"/>
        <w:numPr>
          <w:ilvl w:val="0"/>
          <w:numId w:val="32"/>
        </w:numPr>
        <w:contextualSpacing w:val="0"/>
        <w:ind w:right="273" w:firstLine="707"/>
        <w:spacing w:after="0" w:line="360" w:lineRule="auto"/>
        <w:widowControl w:val="off"/>
        <w:tabs>
          <w:tab w:val="left" w:pos="1537" w:leader="none"/>
          <w:tab w:val="left" w:pos="153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Чемпионата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запрещается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носить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свободную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одежду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ювелирные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украшения;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длинные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убраны.</w:t>
      </w:r>
      <w:r/>
    </w:p>
    <w:p>
      <w:pPr>
        <w:pStyle w:val="862"/>
        <w:numPr>
          <w:ilvl w:val="0"/>
          <w:numId w:val="32"/>
        </w:numPr>
        <w:contextualSpacing w:val="0"/>
        <w:ind w:right="272" w:firstLine="707"/>
        <w:spacing w:after="0" w:line="360" w:lineRule="auto"/>
        <w:widowControl w:val="off"/>
        <w:tabs>
          <w:tab w:val="left" w:pos="1537" w:leader="none"/>
          <w:tab w:val="left" w:pos="153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Конкурсанты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соответствовать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возрастным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ограничениям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деревообрабатывающем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оборудовании;</w:t>
      </w:r>
      <w:r/>
    </w:p>
    <w:p>
      <w:pPr>
        <w:pStyle w:val="862"/>
        <w:numPr>
          <w:ilvl w:val="0"/>
          <w:numId w:val="32"/>
        </w:numPr>
        <w:contextualSpacing w:val="0"/>
        <w:ind w:right="270" w:firstLine="707"/>
        <w:jc w:val="both"/>
        <w:spacing w:before="91" w:after="0" w:line="360" w:lineRule="auto"/>
        <w:widowControl w:val="off"/>
        <w:tabs>
          <w:tab w:val="left" w:pos="153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режущим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инструментом,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например,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фасонными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фрезами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торцово-</w:t>
      </w:r>
      <w:r>
        <w:rPr>
          <w:rFonts w:ascii="Times New Roman" w:hAnsi="Times New Roman"/>
          <w:sz w:val="28"/>
          <w:szCs w:val="28"/>
        </w:rPr>
        <w:t xml:space="preserve">усовочными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пилами,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пылеуловители;</w:t>
      </w:r>
      <w:r/>
    </w:p>
    <w:p>
      <w:pPr>
        <w:pStyle w:val="862"/>
        <w:numPr>
          <w:ilvl w:val="0"/>
          <w:numId w:val="32"/>
        </w:numPr>
        <w:contextualSpacing w:val="0"/>
        <w:ind w:right="274" w:firstLine="707"/>
        <w:jc w:val="both"/>
        <w:spacing w:before="1" w:after="0" w:line="360" w:lineRule="auto"/>
        <w:widowControl w:val="off"/>
        <w:tabs>
          <w:tab w:val="left" w:pos="153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Спонсор должен провести демонстрацию правил безопасности 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поставляемым оборудованием.</w:t>
      </w:r>
      <w:r/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10" w:h="16840" w:orient="portrait"/>
          <w:pgMar w:top="1500" w:right="711" w:bottom="1140" w:left="1300" w:header="262" w:footer="687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3"/>
        <w:jc w:val="both"/>
        <w:spacing w:before="0" w:after="0" w:line="276" w:lineRule="auto"/>
        <w:rPr>
          <w:rFonts w:ascii="Times New Roman" w:hAnsi="Times New Roman"/>
          <w:szCs w:val="28"/>
        </w:rPr>
      </w:pPr>
      <w:r/>
      <w:bookmarkStart w:id="12" w:name="_Toc78885659"/>
      <w:r/>
      <w:bookmarkStart w:id="13" w:name="_Toc124422972"/>
      <w:r>
        <w:rPr>
          <w:rFonts w:ascii="Times New Roman" w:hAnsi="Times New Roman"/>
          <w:color w:val="000000"/>
          <w:szCs w:val="28"/>
        </w:rPr>
        <w:t xml:space="preserve">2</w:t>
      </w:r>
      <w:r>
        <w:rPr>
          <w:rFonts w:ascii="Times New Roman" w:hAnsi="Times New Roman"/>
          <w:color w:val="000000"/>
          <w:szCs w:val="28"/>
        </w:rPr>
        <w:t xml:space="preserve">.</w:t>
      </w:r>
      <w:r>
        <w:rPr>
          <w:rFonts w:ascii="Times New Roman" w:hAnsi="Times New Roman"/>
          <w:color w:val="000000"/>
          <w:szCs w:val="28"/>
        </w:rPr>
        <w:t xml:space="preserve">1</w:t>
      </w:r>
      <w:r>
        <w:rPr>
          <w:rFonts w:ascii="Times New Roman" w:hAnsi="Times New Roman"/>
          <w:color w:val="000000"/>
          <w:szCs w:val="28"/>
        </w:rPr>
        <w:t xml:space="preserve">. </w:t>
      </w:r>
      <w:bookmarkEnd w:id="12"/>
      <w:r>
        <w:rPr>
          <w:rFonts w:ascii="Times New Roman" w:hAnsi="Times New Roman"/>
          <w:bCs/>
          <w:iCs/>
          <w:szCs w:val="28"/>
        </w:rPr>
        <w:t xml:space="preserve">Личный инструмент конкурсанта</w:t>
      </w:r>
      <w:bookmarkEnd w:id="13"/>
      <w:r/>
      <w:r/>
    </w:p>
    <w:p>
      <w:pPr>
        <w:ind w:left="118" w:right="265" w:firstLine="707"/>
        <w:jc w:val="both"/>
        <w:spacing w:before="266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материалов и инструментов, которые конкурсант может или должен привезти с собой на соревнование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неопределённый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Конкурсанты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привозить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ящики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 с обычным ручным инвентарем столяра-плотника, позволяющим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конкурсное задание в полном объеме,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если такие инструменты не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перечислены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Инфраструктурном листе.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Конкурсант</w:t>
      </w:r>
      <w:r>
        <w:rPr>
          <w:rFonts w:ascii="Times New Roman" w:hAnsi="Times New Roman" w:cs="Times New Roman"/>
          <w:sz w:val="28"/>
          <w:szCs w:val="28"/>
        </w:rPr>
        <w:t xml:space="preserve"> привозит с собой комплект инструмента: измерительного, ручного, а также часть ручного электрифицированного инструмента, необходимого для выполнения конкурсного задания. Разрешается привозить с собой различного рода </w:t>
      </w:r>
      <w:r>
        <w:rPr>
          <w:rFonts w:ascii="Times New Roman" w:hAnsi="Times New Roman" w:cs="Times New Roman"/>
          <w:sz w:val="28"/>
          <w:szCs w:val="28"/>
        </w:rPr>
        <w:t xml:space="preserve">стусла</w:t>
      </w:r>
      <w:r>
        <w:rPr>
          <w:rFonts w:ascii="Times New Roman" w:hAnsi="Times New Roman" w:cs="Times New Roman"/>
          <w:sz w:val="28"/>
          <w:szCs w:val="28"/>
        </w:rPr>
        <w:t xml:space="preserve">, зажимы, тиски, приспособления для фрезерования (направляющие, площадки и пр.) универсального предназначения, отвечающие требованиям безопасности.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Конкурсант может привезти с собой следующий электрифицированный инструмент (беспроводной или работающий от электросети):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Электрофрезер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шт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cs="Times New Roman"/>
          <w:sz w:val="28"/>
          <w:szCs w:val="28"/>
        </w:rPr>
        <w:tab/>
        <w:t xml:space="preserve">Дрель-</w:t>
      </w:r>
      <w:r>
        <w:rPr>
          <w:rFonts w:ascii="Times New Roman" w:hAnsi="Times New Roman" w:cs="Times New Roman"/>
          <w:sz w:val="28"/>
          <w:szCs w:val="28"/>
        </w:rPr>
        <w:t xml:space="preserve">шуруповёрт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шт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cs="Times New Roman"/>
          <w:sz w:val="28"/>
          <w:szCs w:val="28"/>
        </w:rPr>
        <w:tab/>
        <w:t xml:space="preserve">Электропилу</w:t>
      </w:r>
      <w:r>
        <w:rPr>
          <w:rFonts w:ascii="Times New Roman" w:hAnsi="Times New Roman" w:cs="Times New Roman"/>
          <w:sz w:val="28"/>
          <w:szCs w:val="28"/>
        </w:rPr>
        <w:t xml:space="preserve"> или электролобзик (всего электроинструмента для пиления не более 2 </w:t>
      </w:r>
      <w:r>
        <w:rPr>
          <w:rFonts w:ascii="Times New Roman" w:hAnsi="Times New Roman" w:cs="Times New Roman"/>
          <w:sz w:val="28"/>
          <w:szCs w:val="28"/>
        </w:rPr>
        <w:t xml:space="preserve">шт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Электрорубанок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Количество привозимого электроинструмента обсуждается на Форуме экспертов до начала Конкурса.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Портативное электрооборудование, не перечисленное </w:t>
      </w:r>
      <w:r>
        <w:rPr>
          <w:rFonts w:ascii="Times New Roman" w:hAnsi="Times New Roman" w:cs="Times New Roman"/>
          <w:sz w:val="28"/>
          <w:szCs w:val="28"/>
        </w:rPr>
        <w:t xml:space="preserve">выше</w:t>
      </w:r>
      <w:r>
        <w:rPr>
          <w:rFonts w:ascii="Times New Roman" w:hAnsi="Times New Roman" w:cs="Times New Roman"/>
          <w:sz w:val="28"/>
          <w:szCs w:val="28"/>
        </w:rPr>
        <w:t xml:space="preserve">, может использоваться только с разрешения Главного эксперта.</w:t>
      </w:r>
      <w:r/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Участник может привезти собственный верстак. Но, в этом случае, верстак организаторами не предоставляется. На рабочем месте должен оставаться только один верстак: или предоставленный организаторами, или привезённый участником.</w:t>
      </w:r>
      <w:r/>
    </w:p>
    <w:p>
      <w:pPr>
        <w:pStyle w:val="795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/>
      <w:bookmarkStart w:id="14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Материалы, оборудование и инструменты, запрещенные на площадке</w:t>
      </w:r>
      <w:bookmarkEnd w:id="14"/>
      <w:r/>
      <w:r/>
    </w:p>
    <w:p>
      <w:pPr>
        <w:pStyle w:val="862"/>
        <w:numPr>
          <w:ilvl w:val="0"/>
          <w:numId w:val="37"/>
        </w:numPr>
        <w:ind w:left="0" w:firstLine="360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Оборудование или инструменты, которые не являются безопасными или не удовлетворяют политике по охране труда, технике безопасности, защите окружающей среды и нормативным положениям.</w:t>
      </w:r>
      <w:r/>
    </w:p>
    <w:p>
      <w:pPr>
        <w:pStyle w:val="862"/>
        <w:numPr>
          <w:ilvl w:val="0"/>
          <w:numId w:val="37"/>
        </w:numPr>
        <w:ind w:left="0" w:firstLine="360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Любые инструменты, перечисленные в Инфраструктурном листе.</w:t>
      </w:r>
      <w:r/>
    </w:p>
    <w:p>
      <w:pPr>
        <w:pStyle w:val="862"/>
        <w:numPr>
          <w:ilvl w:val="0"/>
          <w:numId w:val="37"/>
        </w:numPr>
        <w:ind w:left="0" w:firstLine="360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Предварительно приготовленные шаблоны или предварительно установленные скосы.</w:t>
      </w:r>
      <w:r/>
    </w:p>
    <w:p>
      <w:pPr>
        <w:pStyle w:val="852"/>
        <w:jc w:val="both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/>
      <w:bookmarkStart w:id="15" w:name="_Toc124422973"/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15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2" w:tooltip="Приложение%201%20Инструкция%20к%20матрице.docx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1 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Инструкция по заполнению матрицы конкурсн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ого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 задани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я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3" w:tooltip="2%20АВ%20Матрица.xlsx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Матрица конкурсн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ого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 задани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я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4" w:tooltip="КО%20Плотницкое%20дело.xlsx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5" w:tooltip="ОТ_Плотницкое_дело_2023.doc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4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Инструкция по охране труда по компетенции «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Плотницкое дело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».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eastAsia="Arial Unicode MS"/>
          <w:i/>
          <w:szCs w:val="28"/>
        </w:rPr>
      </w:pPr>
      <w:r/>
      <w:hyperlink r:id="rId16" w:tooltip="Приложение%207%20Чертежи.pdf" w:history="1"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Приложение № 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5</w:t>
        </w:r>
        <w:r>
          <w:rPr>
            <w:rStyle w:val="823"/>
            <w:rFonts w:ascii="Times New Roman" w:hAnsi="Times New Roman" w:cs="Times New Roman"/>
            <w:sz w:val="28"/>
            <w:szCs w:val="28"/>
          </w:rPr>
          <w:t xml:space="preserve"> Чертежи.</w:t>
        </w:r>
      </w:hyperlink>
      <w:r/>
      <w:r/>
    </w:p>
    <w:p>
      <w:pPr>
        <w:pStyle w:val="853"/>
        <w:jc w:val="both"/>
        <w:spacing w:before="0"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</w:rPr>
      </w:r>
      <w:r/>
    </w:p>
    <w:p>
      <w:pPr>
        <w:pStyle w:val="853"/>
        <w:jc w:val="both"/>
        <w:spacing w:before="0" w:after="0" w:line="276" w:lineRule="auto"/>
        <w:rPr>
          <w:rFonts w:ascii="Times New Roman" w:hAnsi="Times New Roman" w:eastAsia="Arial Unicode MS"/>
          <w:i/>
          <w:szCs w:val="28"/>
        </w:rPr>
      </w:pPr>
      <w:r>
        <w:rPr>
          <w:rFonts w:ascii="Times New Roman" w:hAnsi="Times New Roman" w:eastAsia="Arial Unicode MS"/>
          <w:i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206030504050203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6115"/>
      <w:gridCol w:w="3784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807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/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807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/>
        </w:p>
      </w:tc>
    </w:tr>
  </w:tbl>
  <w:p>
    <w:pPr>
      <w:pStyle w:val="807"/>
    </w:pPr>
    <w:r/>
    <w:r/>
  </w:p>
  <w:p>
    <w:r/>
    <w:r/>
  </w:p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  <w:r/>
    </w:p>
  </w:footnote>
  <w:footnote w:id="3"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5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/>
  </w:p>
  <w:p>
    <w:r/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73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33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61" w:hanging="343"/>
      </w:pPr>
      <w:rPr>
        <w:rFonts w:hint="default" w:ascii="Times New Roman" w:hAnsi="Times New Roman" w:eastAsia="Times New Roman" w:cs="Times New Roman"/>
        <w:b/>
        <w:bCs/>
        <w:sz w:val="34"/>
        <w:szCs w:val="34"/>
        <w:lang w:val="ru-RU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1249" w:hanging="423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240" w:hanging="42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338" w:hanging="42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436" w:hanging="42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534" w:hanging="42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633" w:hanging="42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31" w:hanging="42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29" w:hanging="42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bullet"/>
      <w:pStyle w:val="871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pStyle w:val="845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5"/>
      <w:numFmt w:val="decimal"/>
      <w:isLgl/>
      <w:suff w:val="tab"/>
      <w:lvlText w:val="%1.%2"/>
      <w:lvlJc w:val="left"/>
      <w:pPr>
        <w:ind w:left="1354" w:hanging="645"/>
      </w:pPr>
    </w:lvl>
    <w:lvl w:ilvl="2">
      <w:start w:val="4"/>
      <w:numFmt w:val="decimal"/>
      <w:isLgl/>
      <w:suff w:val="tab"/>
      <w:lvlText w:val="%1.%2.%3"/>
      <w:lvlJc w:val="left"/>
      <w:pPr>
        <w:ind w:left="1429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1789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1789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2149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2160"/>
      </w:pPr>
    </w:lvl>
  </w:abstractNum>
  <w:abstractNum w:abstractNumId="13">
    <w:multiLevelType w:val="hybridMultilevel"/>
    <w:lvl w:ilvl="0">
      <w:start w:val="1"/>
      <w:numFmt w:val="bullet"/>
      <w:pStyle w:val="859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5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7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9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1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3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5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7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93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33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5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7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9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1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3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5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7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93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33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3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9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5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pStyle w:val="827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5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7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9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1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3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5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7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93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112" w:hanging="360"/>
      </w:pPr>
      <w:rPr>
        <w:rFonts w:hint="default" w:ascii="Wingdings" w:hAnsi="Wingdings" w:eastAsia="Wingdings" w:cs="Wingdings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7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8" w:hanging="711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10" w:hanging="71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01" w:hanging="71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91" w:hanging="71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82" w:hanging="71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73" w:hanging="71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63" w:hanging="71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54" w:hanging="71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45" w:hanging="71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4"/>
  </w:num>
  <w:num w:numId="7">
    <w:abstractNumId w:val="4"/>
  </w:num>
  <w:num w:numId="8">
    <w:abstractNumId w:val="9"/>
  </w:num>
  <w:num w:numId="9">
    <w:abstractNumId w:val="30"/>
  </w:num>
  <w:num w:numId="10">
    <w:abstractNumId w:val="11"/>
  </w:num>
  <w:num w:numId="11">
    <w:abstractNumId w:val="5"/>
  </w:num>
  <w:num w:numId="12">
    <w:abstractNumId w:val="18"/>
  </w:num>
  <w:num w:numId="13">
    <w:abstractNumId w:val="33"/>
  </w:num>
  <w:num w:numId="14">
    <w:abstractNumId w:val="19"/>
  </w:num>
  <w:num w:numId="15">
    <w:abstractNumId w:val="31"/>
  </w:num>
  <w:num w:numId="16">
    <w:abstractNumId w:val="34"/>
  </w:num>
  <w:num w:numId="17">
    <w:abstractNumId w:val="32"/>
  </w:num>
  <w:num w:numId="18">
    <w:abstractNumId w:val="29"/>
  </w:num>
  <w:num w:numId="19">
    <w:abstractNumId w:val="23"/>
  </w:num>
  <w:num w:numId="20">
    <w:abstractNumId w:val="28"/>
  </w:num>
  <w:num w:numId="21">
    <w:abstractNumId w:val="20"/>
  </w:num>
  <w:num w:numId="22">
    <w:abstractNumId w:val="6"/>
  </w:num>
  <w:num w:numId="23">
    <w:abstractNumId w:val="17"/>
  </w:num>
  <w:num w:numId="24">
    <w:abstractNumId w:val="24"/>
  </w:num>
  <w:num w:numId="25">
    <w:abstractNumId w:val="22"/>
  </w:num>
  <w:num w:numId="26">
    <w:abstractNumId w:val="25"/>
  </w:num>
  <w:num w:numId="27">
    <w:abstractNumId w:val="21"/>
  </w:num>
  <w:num w:numId="28">
    <w:abstractNumId w:val="1"/>
  </w:num>
  <w:num w:numId="29">
    <w:abstractNumId w:val="27"/>
  </w:num>
  <w:num w:numId="30">
    <w:abstractNumId w:val="16"/>
  </w:num>
  <w:num w:numId="31">
    <w:abstractNumId w:val="15"/>
  </w:num>
  <w:num w:numId="32">
    <w:abstractNumId w:val="37"/>
  </w:num>
  <w:num w:numId="33">
    <w:abstractNumId w:val="35"/>
  </w:num>
  <w:num w:numId="34">
    <w:abstractNumId w:val="8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802"/>
    <w:link w:val="79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802"/>
    <w:link w:val="79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802"/>
    <w:link w:val="79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802"/>
    <w:link w:val="79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802"/>
    <w:link w:val="79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802"/>
    <w:link w:val="798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802"/>
    <w:link w:val="7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802"/>
    <w:link w:val="800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802"/>
    <w:link w:val="801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92"/>
    <w:next w:val="79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02"/>
    <w:link w:val="33"/>
    <w:uiPriority w:val="10"/>
    <w:rPr>
      <w:sz w:val="48"/>
      <w:szCs w:val="48"/>
    </w:rPr>
  </w:style>
  <w:style w:type="paragraph" w:styleId="35">
    <w:name w:val="Subtitle"/>
    <w:basedOn w:val="792"/>
    <w:next w:val="79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02"/>
    <w:link w:val="35"/>
    <w:uiPriority w:val="11"/>
    <w:rPr>
      <w:sz w:val="24"/>
      <w:szCs w:val="24"/>
    </w:rPr>
  </w:style>
  <w:style w:type="paragraph" w:styleId="37">
    <w:name w:val="Quote"/>
    <w:basedOn w:val="792"/>
    <w:next w:val="79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92"/>
    <w:next w:val="79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02"/>
    <w:link w:val="805"/>
    <w:uiPriority w:val="99"/>
  </w:style>
  <w:style w:type="character" w:styleId="44">
    <w:name w:val="Footer Char"/>
    <w:basedOn w:val="802"/>
    <w:link w:val="807"/>
    <w:uiPriority w:val="99"/>
  </w:style>
  <w:style w:type="character" w:styleId="46">
    <w:name w:val="Caption Char"/>
    <w:basedOn w:val="838"/>
    <w:link w:val="807"/>
    <w:uiPriority w:val="99"/>
  </w:style>
  <w:style w:type="table" w:styleId="48">
    <w:name w:val="Table Grid Light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41"/>
    <w:uiPriority w:val="99"/>
    <w:rPr>
      <w:sz w:val="18"/>
    </w:rPr>
  </w:style>
  <w:style w:type="paragraph" w:styleId="177">
    <w:name w:val="endnote text"/>
    <w:basedOn w:val="79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02"/>
    <w:uiPriority w:val="99"/>
    <w:semiHidden/>
    <w:unhideWhenUsed/>
    <w:rPr>
      <w:vertAlign w:val="superscript"/>
    </w:rPr>
  </w:style>
  <w:style w:type="paragraph" w:styleId="183">
    <w:name w:val="toc 4"/>
    <w:basedOn w:val="792"/>
    <w:next w:val="79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92"/>
    <w:next w:val="79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92"/>
    <w:next w:val="79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92"/>
    <w:next w:val="79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92"/>
    <w:next w:val="79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92"/>
    <w:next w:val="792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792"/>
    <w:next w:val="792"/>
    <w:uiPriority w:val="99"/>
    <w:unhideWhenUsed/>
    <w:pPr>
      <w:spacing w:after="0" w:afterAutospacing="0"/>
    </w:pPr>
  </w:style>
  <w:style w:type="paragraph" w:styleId="792" w:default="1">
    <w:name w:val="Normal"/>
    <w:qFormat/>
  </w:style>
  <w:style w:type="paragraph" w:styleId="793">
    <w:name w:val="Heading 1"/>
    <w:basedOn w:val="792"/>
    <w:next w:val="792"/>
    <w:link w:val="814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94">
    <w:name w:val="Heading 2"/>
    <w:basedOn w:val="792"/>
    <w:next w:val="792"/>
    <w:link w:val="815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95">
    <w:name w:val="Heading 3"/>
    <w:basedOn w:val="792"/>
    <w:next w:val="792"/>
    <w:link w:val="816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96">
    <w:name w:val="Heading 4"/>
    <w:basedOn w:val="792"/>
    <w:next w:val="792"/>
    <w:link w:val="817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97">
    <w:name w:val="Heading 5"/>
    <w:basedOn w:val="792"/>
    <w:next w:val="792"/>
    <w:link w:val="818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98">
    <w:name w:val="Heading 6"/>
    <w:basedOn w:val="792"/>
    <w:next w:val="792"/>
    <w:link w:val="819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99">
    <w:name w:val="Heading 7"/>
    <w:basedOn w:val="792"/>
    <w:next w:val="792"/>
    <w:link w:val="820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800">
    <w:name w:val="Heading 8"/>
    <w:basedOn w:val="792"/>
    <w:next w:val="792"/>
    <w:link w:val="821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801">
    <w:name w:val="Heading 9"/>
    <w:basedOn w:val="792"/>
    <w:next w:val="792"/>
    <w:link w:val="822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02" w:default="1">
    <w:name w:val="Default Paragraph Font"/>
    <w:uiPriority w:val="1"/>
    <w:semiHidden/>
    <w:unhideWhenUsed/>
  </w:style>
  <w:style w:type="table" w:styleId="8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4" w:default="1">
    <w:name w:val="No List"/>
    <w:uiPriority w:val="99"/>
    <w:semiHidden/>
    <w:unhideWhenUsed/>
  </w:style>
  <w:style w:type="paragraph" w:styleId="805">
    <w:name w:val="Header"/>
    <w:basedOn w:val="792"/>
    <w:link w:val="8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06" w:customStyle="1">
    <w:name w:val="Верхний колонтитул Знак"/>
    <w:basedOn w:val="802"/>
    <w:link w:val="805"/>
    <w:uiPriority w:val="99"/>
  </w:style>
  <w:style w:type="paragraph" w:styleId="807">
    <w:name w:val="Footer"/>
    <w:basedOn w:val="792"/>
    <w:link w:val="8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08" w:customStyle="1">
    <w:name w:val="Нижний колонтитул Знак"/>
    <w:basedOn w:val="802"/>
    <w:link w:val="807"/>
    <w:uiPriority w:val="99"/>
  </w:style>
  <w:style w:type="paragraph" w:styleId="809">
    <w:name w:val="No Spacing"/>
    <w:link w:val="810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10" w:customStyle="1">
    <w:name w:val="Без интервала Знак"/>
    <w:basedOn w:val="802"/>
    <w:link w:val="809"/>
    <w:uiPriority w:val="1"/>
    <w:rPr>
      <w:rFonts w:eastAsiaTheme="minorEastAsia"/>
      <w:lang w:eastAsia="ru-RU"/>
    </w:rPr>
  </w:style>
  <w:style w:type="character" w:styleId="811">
    <w:name w:val="Placeholder Text"/>
    <w:basedOn w:val="802"/>
    <w:uiPriority w:val="99"/>
    <w:semiHidden/>
    <w:rPr>
      <w:color w:val="808080"/>
    </w:rPr>
  </w:style>
  <w:style w:type="paragraph" w:styleId="812">
    <w:name w:val="Balloon Text"/>
    <w:basedOn w:val="792"/>
    <w:link w:val="813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3" w:customStyle="1">
    <w:name w:val="Текст выноски Знак"/>
    <w:basedOn w:val="802"/>
    <w:link w:val="812"/>
    <w:rPr>
      <w:rFonts w:ascii="Tahoma" w:hAnsi="Tahoma" w:cs="Tahoma"/>
      <w:sz w:val="16"/>
      <w:szCs w:val="16"/>
    </w:rPr>
  </w:style>
  <w:style w:type="character" w:styleId="814" w:customStyle="1">
    <w:name w:val="Заголовок 1 Знак"/>
    <w:basedOn w:val="802"/>
    <w:link w:val="793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815" w:customStyle="1">
    <w:name w:val="Заголовок 2 Знак"/>
    <w:basedOn w:val="802"/>
    <w:link w:val="794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816" w:customStyle="1">
    <w:name w:val="Заголовок 3 Знак"/>
    <w:basedOn w:val="802"/>
    <w:link w:val="795"/>
    <w:rPr>
      <w:rFonts w:ascii="Arial" w:hAnsi="Arial" w:eastAsia="Times New Roman" w:cs="Arial"/>
      <w:b/>
      <w:bCs/>
      <w:szCs w:val="26"/>
      <w:lang w:val="en-GB"/>
    </w:rPr>
  </w:style>
  <w:style w:type="character" w:styleId="817" w:customStyle="1">
    <w:name w:val="Заголовок 4 Знак"/>
    <w:basedOn w:val="802"/>
    <w:link w:val="796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818" w:customStyle="1">
    <w:name w:val="Заголовок 5 Знак"/>
    <w:basedOn w:val="802"/>
    <w:link w:val="797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819" w:customStyle="1">
    <w:name w:val="Заголовок 6 Знак"/>
    <w:basedOn w:val="802"/>
    <w:link w:val="79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820" w:customStyle="1">
    <w:name w:val="Заголовок 7 Знак"/>
    <w:basedOn w:val="802"/>
    <w:link w:val="799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21" w:customStyle="1">
    <w:name w:val="Заголовок 8 Знак"/>
    <w:basedOn w:val="802"/>
    <w:link w:val="800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822" w:customStyle="1">
    <w:name w:val="Заголовок 9 Знак"/>
    <w:basedOn w:val="802"/>
    <w:link w:val="801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823">
    <w:name w:val="Hyperlink"/>
    <w:uiPriority w:val="99"/>
    <w:rPr>
      <w:color w:val="0000ff"/>
      <w:u w:val="single"/>
    </w:rPr>
  </w:style>
  <w:style w:type="table" w:styleId="824">
    <w:name w:val="Table Grid"/>
    <w:basedOn w:val="80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5">
    <w:name w:val="toc 1"/>
    <w:basedOn w:val="792"/>
    <w:next w:val="792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826" w:customStyle="1">
    <w:name w:val="numbered list"/>
    <w:basedOn w:val="827"/>
  </w:style>
  <w:style w:type="paragraph" w:styleId="827" w:customStyle="1">
    <w:name w:val="bullet"/>
    <w:basedOn w:val="792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28">
    <w:name w:val="page number"/>
    <w:rPr>
      <w:rFonts w:ascii="Arial" w:hAnsi="Arial"/>
      <w:sz w:val="16"/>
    </w:rPr>
  </w:style>
  <w:style w:type="paragraph" w:styleId="829" w:customStyle="1">
    <w:name w:val="Doc subtitle1"/>
    <w:basedOn w:val="792"/>
    <w:link w:val="840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830" w:customStyle="1">
    <w:name w:val="Doc subtitle2"/>
    <w:basedOn w:val="792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831" w:customStyle="1">
    <w:name w:val="Doc title"/>
    <w:basedOn w:val="792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832">
    <w:name w:val="Body Text"/>
    <w:basedOn w:val="792"/>
    <w:link w:val="833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833" w:customStyle="1">
    <w:name w:val="Основной текст Знак"/>
    <w:basedOn w:val="802"/>
    <w:link w:val="832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834">
    <w:name w:val="Body Text Indent 2"/>
    <w:basedOn w:val="792"/>
    <w:link w:val="835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835" w:customStyle="1">
    <w:name w:val="Основной текст с отступом 2 Знак"/>
    <w:basedOn w:val="802"/>
    <w:link w:val="834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836">
    <w:name w:val="Body Text 2"/>
    <w:basedOn w:val="792"/>
    <w:link w:val="837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837" w:customStyle="1">
    <w:name w:val="Основной текст 2 Знак"/>
    <w:basedOn w:val="802"/>
    <w:link w:val="836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838">
    <w:name w:val="Caption"/>
    <w:basedOn w:val="792"/>
    <w:next w:val="792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839" w:customStyle="1">
    <w:name w:val="Абзац списка1"/>
    <w:basedOn w:val="792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840" w:customStyle="1">
    <w:name w:val="Doc subtitle1 Char"/>
    <w:link w:val="829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841">
    <w:name w:val="footnote text"/>
    <w:basedOn w:val="792"/>
    <w:link w:val="842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42" w:customStyle="1">
    <w:name w:val="Текст сноски Знак"/>
    <w:basedOn w:val="802"/>
    <w:link w:val="841"/>
    <w:rPr>
      <w:rFonts w:ascii="Times New Roman" w:hAnsi="Times New Roman" w:eastAsia="Times New Roman" w:cs="Times New Roman"/>
      <w:szCs w:val="20"/>
      <w:lang w:eastAsia="ru-RU"/>
    </w:rPr>
  </w:style>
  <w:style w:type="character" w:styleId="843">
    <w:name w:val="footnote reference"/>
    <w:rPr>
      <w:vertAlign w:val="superscript"/>
    </w:rPr>
  </w:style>
  <w:style w:type="character" w:styleId="844">
    <w:name w:val="FollowedHyperlink"/>
    <w:rPr>
      <w:color w:val="800080"/>
      <w:u w:val="single"/>
    </w:rPr>
  </w:style>
  <w:style w:type="paragraph" w:styleId="845" w:customStyle="1">
    <w:name w:val="цветной текст"/>
    <w:basedOn w:val="792"/>
    <w:qFormat/>
    <w:pPr>
      <w:numPr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846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47" w:customStyle="1">
    <w:name w:val="выделение цвет"/>
    <w:basedOn w:val="792"/>
    <w:link w:val="860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48" w:customStyle="1">
    <w:name w:val="цвет в таблице"/>
    <w:rPr>
      <w:color w:val="2c8de6"/>
    </w:rPr>
  </w:style>
  <w:style w:type="paragraph" w:styleId="849">
    <w:name w:val="TOC Heading"/>
    <w:basedOn w:val="793"/>
    <w:next w:val="792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850">
    <w:name w:val="toc 2"/>
    <w:basedOn w:val="792"/>
    <w:next w:val="792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851">
    <w:name w:val="toc 3"/>
    <w:basedOn w:val="792"/>
    <w:next w:val="792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852" w:customStyle="1">
    <w:name w:val="!Заголовок-1"/>
    <w:basedOn w:val="793"/>
    <w:link w:val="854"/>
    <w:qFormat/>
    <w:rPr>
      <w:lang w:val="ru-RU"/>
    </w:rPr>
  </w:style>
  <w:style w:type="paragraph" w:styleId="853" w:customStyle="1">
    <w:name w:val="!заголовок-2"/>
    <w:basedOn w:val="794"/>
    <w:link w:val="856"/>
    <w:qFormat/>
    <w:rPr>
      <w:lang w:val="ru-RU"/>
    </w:rPr>
  </w:style>
  <w:style w:type="character" w:styleId="854" w:customStyle="1">
    <w:name w:val="!Заголовок-1 Знак"/>
    <w:link w:val="852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55" w:customStyle="1">
    <w:name w:val="!Текст"/>
    <w:basedOn w:val="792"/>
    <w:link w:val="858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56" w:customStyle="1">
    <w:name w:val="!заголовок-2 Знак"/>
    <w:link w:val="853"/>
    <w:rPr>
      <w:rFonts w:ascii="Arial" w:hAnsi="Arial" w:eastAsia="Times New Roman" w:cs="Times New Roman"/>
      <w:b/>
      <w:sz w:val="28"/>
      <w:szCs w:val="24"/>
    </w:rPr>
  </w:style>
  <w:style w:type="paragraph" w:styleId="857" w:customStyle="1">
    <w:name w:val="!Синий заголовок текста"/>
    <w:basedOn w:val="847"/>
    <w:link w:val="861"/>
    <w:qFormat/>
  </w:style>
  <w:style w:type="character" w:styleId="858" w:customStyle="1">
    <w:name w:val="!Текст Знак"/>
    <w:link w:val="855"/>
    <w:rPr>
      <w:rFonts w:ascii="Times New Roman" w:hAnsi="Times New Roman" w:eastAsia="Times New Roman" w:cs="Times New Roman"/>
      <w:szCs w:val="20"/>
      <w:lang w:eastAsia="ru-RU"/>
    </w:rPr>
  </w:style>
  <w:style w:type="paragraph" w:styleId="859" w:customStyle="1">
    <w:name w:val="!Список с точками"/>
    <w:basedOn w:val="792"/>
    <w:link w:val="863"/>
    <w:qFormat/>
    <w:pPr>
      <w:numPr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60" w:customStyle="1">
    <w:name w:val="выделение цвет Знак"/>
    <w:link w:val="847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61" w:customStyle="1">
    <w:name w:val="!Синий заголовок текста Знак"/>
    <w:link w:val="857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62">
    <w:name w:val="List Paragraph"/>
    <w:basedOn w:val="792"/>
    <w:uiPriority w:val="1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63" w:customStyle="1">
    <w:name w:val="!Список с точками Знак"/>
    <w:link w:val="859"/>
    <w:rPr>
      <w:rFonts w:ascii="Times New Roman" w:hAnsi="Times New Roman" w:eastAsia="Times New Roman" w:cs="Times New Roman"/>
      <w:szCs w:val="20"/>
      <w:lang w:eastAsia="ru-RU"/>
    </w:rPr>
  </w:style>
  <w:style w:type="paragraph" w:styleId="864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65" w:customStyle="1">
    <w:name w:val="Интернет-ссылка"/>
    <w:rPr>
      <w:color w:val="0000ff"/>
      <w:u w:val="single"/>
      <w:lang w:val="ru-RU" w:eastAsia="ru-RU" w:bidi="ru-RU"/>
    </w:rPr>
  </w:style>
  <w:style w:type="character" w:styleId="866">
    <w:name w:val="annotation reference"/>
    <w:basedOn w:val="802"/>
    <w:semiHidden/>
    <w:unhideWhenUsed/>
    <w:rPr>
      <w:sz w:val="16"/>
      <w:szCs w:val="16"/>
    </w:rPr>
  </w:style>
  <w:style w:type="paragraph" w:styleId="867">
    <w:name w:val="annotation text"/>
    <w:basedOn w:val="792"/>
    <w:link w:val="868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68" w:customStyle="1">
    <w:name w:val="Текст примечания Знак"/>
    <w:basedOn w:val="802"/>
    <w:link w:val="867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69">
    <w:name w:val="annotation subject"/>
    <w:basedOn w:val="867"/>
    <w:next w:val="867"/>
    <w:link w:val="870"/>
    <w:semiHidden/>
    <w:unhideWhenUsed/>
    <w:rPr>
      <w:b/>
      <w:bCs/>
    </w:rPr>
  </w:style>
  <w:style w:type="character" w:styleId="870" w:customStyle="1">
    <w:name w:val="Тема примечания Знак"/>
    <w:basedOn w:val="868"/>
    <w:link w:val="86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71" w:customStyle="1">
    <w:name w:val="Lista Black"/>
    <w:basedOn w:val="832"/>
    <w:uiPriority w:val="1"/>
    <w:qFormat/>
    <w:pPr>
      <w:numPr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72" w:customStyle="1">
    <w:name w:val="Основной текст (14)_"/>
    <w:basedOn w:val="802"/>
    <w:link w:val="873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73" w:customStyle="1">
    <w:name w:val="Основной текст (14)_3"/>
    <w:basedOn w:val="792"/>
    <w:link w:val="872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74" w:customStyle="1">
    <w:name w:val="Неразрешенное упоминание1"/>
    <w:basedOn w:val="802"/>
    <w:uiPriority w:val="99"/>
    <w:semiHidden/>
    <w:unhideWhenUsed/>
    <w:rPr>
      <w:color w:val="605e5c"/>
      <w:shd w:val="clear" w:color="auto" w:fill="e1dfdd"/>
    </w:rPr>
  </w:style>
  <w:style w:type="character" w:styleId="875" w:customStyle="1">
    <w:name w:val="Неразрешенное упоминание2"/>
    <w:basedOn w:val="802"/>
    <w:uiPriority w:val="99"/>
    <w:semiHidden/>
    <w:unhideWhenUsed/>
    <w:rPr>
      <w:color w:val="605e5c"/>
      <w:shd w:val="clear" w:color="auto" w:fill="e1dfdd"/>
    </w:rPr>
  </w:style>
  <w:style w:type="paragraph" w:styleId="876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77" w:customStyle="1">
    <w:name w:val="Table Paragraph"/>
    <w:basedOn w:val="792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table" w:styleId="878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Сетка таблицы1"/>
    <w:basedOn w:val="803"/>
    <w:next w:val="824"/>
    <w:uiPriority w:val="3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0" w:customStyle="1">
    <w:name w:val="Неразрешенное упоминание3"/>
    <w:basedOn w:val="80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13" Type="http://schemas.openxmlformats.org/officeDocument/2006/relationships/hyperlink" Target="2%20&#1040;&#1042;%20&#1052;&#1072;&#1090;&#1088;&#1080;&#1094;&#1072;.xlsx" TargetMode="External"/><Relationship Id="rId14" Type="http://schemas.openxmlformats.org/officeDocument/2006/relationships/hyperlink" Target="&#1050;&#1054;%20&#1055;&#1083;&#1086;&#1090;&#1085;&#1080;&#1094;&#1082;&#1086;&#1077;%20&#1076;&#1077;&#1083;&#1086;.xlsx" TargetMode="External"/><Relationship Id="rId15" Type="http://schemas.openxmlformats.org/officeDocument/2006/relationships/hyperlink" Target="&#1054;&#1058;_&#1055;&#1083;&#1086;&#1090;&#1085;&#1080;&#1094;&#1082;&#1086;&#1077;_&#1076;&#1077;&#1083;&#1086;_2023.doc" TargetMode="External"/><Relationship Id="rId16" Type="http://schemas.openxmlformats.org/officeDocument/2006/relationships/hyperlink" Target="&#1055;&#1088;&#1080;&#1083;&#1086;&#1078;&#1077;&#1085;&#1080;&#1077;%207%20&#1063;&#1077;&#1088;&#1090;&#1077;&#1078;&#1080;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CFEF-2906-4CD0-8035-5C1A92A1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Артур Ялаев</cp:lastModifiedBy>
  <cp:revision>13</cp:revision>
  <dcterms:created xsi:type="dcterms:W3CDTF">2023-02-08T12:15:00Z</dcterms:created>
  <dcterms:modified xsi:type="dcterms:W3CDTF">2023-02-15T07:11:03Z</dcterms:modified>
</cp:coreProperties>
</file>