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hanging="993"/>
        <w:jc w:val="right"/>
        <w:rPr>
          <w:rFonts w:ascii="Times New Roman" w:hAnsi="Times New Roman" w:eastAsia="Times New Roman" w:cs="Times New Roman"/>
        </w:rPr>
      </w:pPr>
      <w:r>
        <w:rPr>
          <w:rFonts w:eastAsia="Times New Roman" w:cs="Times New Roman" w:ascii="Times New Roman" w:hAnsi="Times New Roman"/>
        </w:rPr>
      </w:r>
    </w:p>
    <w:tbl>
      <w:tblPr>
        <w:tblStyle w:val="aa"/>
        <w:tblW w:w="5119"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5119"/>
      </w:tblGrid>
      <w:tr>
        <w:trPr>
          <w:trHeight w:val="2322" w:hRule="atLeast"/>
        </w:trPr>
        <w:tc>
          <w:tcPr>
            <w:tcW w:w="5119" w:type="dxa"/>
            <w:tcBorders>
              <w:top w:val="nil"/>
              <w:left w:val="nil"/>
              <w:bottom w:val="nil"/>
              <w:right w:val="nil"/>
            </w:tcBorders>
          </w:tcPr>
          <w:p>
            <w:pPr>
              <w:pStyle w:val="Normal"/>
              <w:widowControl/>
              <w:spacing w:lineRule="auto" w:line="360" w:before="0" w:after="160"/>
              <w:jc w:val="left"/>
              <w:rPr>
                <w:rFonts w:ascii="Times New Roman" w:hAnsi="Times New Roman" w:cs="Times New Roman"/>
                <w:sz w:val="20"/>
              </w:rPr>
            </w:pPr>
            <w:r>
              <w:rPr>
                <w:rFonts w:eastAsia="Times New Roman"/>
                <w:kern w:val="0"/>
                <w:lang w:val="ru-RU" w:eastAsia="ru-RU" w:bidi="ar-SA"/>
              </w:rPr>
              <w:drawing>
                <wp:inline distT="0" distB="0" distL="0" distR="0">
                  <wp:extent cx="3343275" cy="128905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3343275" cy="1289050"/>
                          </a:xfrm>
                          <a:prstGeom prst="rect">
                            <a:avLst/>
                          </a:prstGeom>
                        </pic:spPr>
                      </pic:pic>
                    </a:graphicData>
                  </a:graphic>
                </wp:inline>
              </w:drawing>
            </w:r>
          </w:p>
          <w:p>
            <w:pPr>
              <w:pStyle w:val="Normal"/>
              <w:widowControl/>
              <w:spacing w:lineRule="auto" w:line="360" w:before="0" w:after="160"/>
              <w:jc w:val="left"/>
              <w:rPr>
                <w:rFonts w:ascii="Times New Roman" w:hAnsi="Times New Roman" w:cs="Times New Roman"/>
                <w:sz w:val="20"/>
              </w:rPr>
            </w:pPr>
            <w:r>
              <w:rPr>
                <w:rFonts w:eastAsia="Times New Roman" w:cs="Times New Roman" w:ascii="Times New Roman" w:hAnsi="Times New Roman"/>
                <w:kern w:val="0"/>
                <w:sz w:val="20"/>
                <w:lang w:val="ru-RU" w:eastAsia="ru-RU" w:bidi="ar-SA"/>
              </w:rPr>
            </w:r>
          </w:p>
        </w:tc>
      </w:tr>
    </w:tbl>
    <w:p>
      <w:pPr>
        <w:pStyle w:val="Normal"/>
        <w:spacing w:lineRule="auto" w:line="360" w:before="0" w:after="0"/>
        <w:jc w:val="right"/>
        <w:rPr>
          <w:rFonts w:ascii="Times New Roman" w:hAnsi="Times New Roman" w:eastAsia="Times New Roman" w:cs="Times New Roman"/>
          <w:sz w:val="72"/>
          <w:szCs w:val="72"/>
        </w:rPr>
      </w:pPr>
      <w:r>
        <w:rPr>
          <w:rFonts w:eastAsia="Times New Roman" w:cs="Times New Roman" w:ascii="Times New Roman" w:hAnsi="Times New Roman"/>
          <w:sz w:val="72"/>
          <w:szCs w:val="72"/>
        </w:rPr>
      </w:r>
    </w:p>
    <w:p>
      <w:pPr>
        <w:pStyle w:val="Normal"/>
        <w:spacing w:lineRule="auto" w:line="240" w:before="0" w:after="0"/>
        <w:jc w:val="center"/>
        <w:rPr>
          <w:rFonts w:ascii="Times New Roman" w:hAnsi="Times New Roman" w:eastAsia="Times New Roman" w:cs="Times New Roman"/>
          <w:sz w:val="56"/>
          <w:szCs w:val="56"/>
        </w:rPr>
      </w:pPr>
      <w:r>
        <w:rPr>
          <w:rFonts w:ascii="Times New Roman" w:hAnsi="Times New Roman"/>
          <w:sz w:val="56"/>
          <w:szCs w:val="56"/>
        </w:rPr>
        <w:t>КОНКУРСНОЕ ЗАДАНИЕ КОМПЕТЕНЦИИ</w:t>
      </w:r>
    </w:p>
    <w:p>
      <w:pPr>
        <w:pStyle w:val="Normal"/>
        <w:spacing w:lineRule="auto" w:line="360" w:before="0" w:after="0"/>
        <w:jc w:val="center"/>
        <w:rPr>
          <w:rFonts w:ascii="Times New Roman" w:hAnsi="Times New Roman"/>
          <w:sz w:val="56"/>
          <w:szCs w:val="56"/>
        </w:rPr>
      </w:pPr>
      <w:r>
        <w:rPr>
          <w:rFonts w:ascii="Times New Roman" w:hAnsi="Times New Roman"/>
          <w:sz w:val="56"/>
          <w:szCs w:val="56"/>
        </w:rPr>
        <w:t>«Облицовка плиткой» (Юниоры)</w:t>
      </w:r>
    </w:p>
    <w:p>
      <w:pPr>
        <w:pStyle w:val="Normal"/>
        <w:spacing w:lineRule="auto" w:line="360" w:before="0" w:after="0"/>
        <w:jc w:val="center"/>
        <w:rPr>
          <w:rFonts w:ascii="Times New Roman" w:hAnsi="Times New Roman"/>
          <w:sz w:val="56"/>
          <w:szCs w:val="56"/>
        </w:rPr>
      </w:pPr>
      <w:r>
        <w:rPr>
          <w:rFonts w:cs="Times New Roman" w:ascii="Times New Roman" w:hAnsi="Times New Roman"/>
          <w:sz w:val="36"/>
          <w:szCs w:val="36"/>
        </w:rPr>
        <w:t>Регионального Чемпионата по профессиональному мастерству «Профессионалы» в 2024 г.</w:t>
      </w:r>
      <w:r>
        <w:rPr>
          <w:rFonts w:ascii="Times New Roman" w:hAnsi="Times New Roman"/>
          <w:sz w:val="56"/>
          <w:szCs w:val="56"/>
        </w:rPr>
        <w:t xml:space="preserve"> </w:t>
      </w:r>
    </w:p>
    <w:p>
      <w:pPr>
        <w:pStyle w:val="Normal"/>
        <w:spacing w:lineRule="auto" w:line="360" w:before="0" w:after="0"/>
        <w:jc w:val="center"/>
        <w:rPr>
          <w:rFonts w:ascii="Times New Roman" w:hAnsi="Times New Roman" w:eastAsia="Times New Roman" w:cs="Times New Roman"/>
          <w:sz w:val="72"/>
          <w:szCs w:val="72"/>
        </w:rPr>
      </w:pPr>
      <w:r>
        <w:rPr>
          <w:rFonts w:eastAsia="Times New Roman" w:cs="Times New Roman" w:ascii="Times New Roman" w:hAnsi="Times New Roman"/>
          <w:sz w:val="72"/>
          <w:szCs w:val="72"/>
        </w:rPr>
      </w:r>
    </w:p>
    <w:p>
      <w:pPr>
        <w:pStyle w:val="Normal"/>
        <w:spacing w:lineRule="auto" w:line="360" w:before="0" w:after="0"/>
        <w:jc w:val="center"/>
        <w:rPr>
          <w:rFonts w:ascii="Times New Roman" w:hAnsi="Times New Roman" w:eastAsia="Times New Roman" w:cs="Times New Roman"/>
          <w:sz w:val="72"/>
          <w:szCs w:val="72"/>
        </w:rPr>
      </w:pPr>
      <w:r>
        <w:rPr>
          <w:rFonts w:eastAsia="Times New Roman" w:cs="Times New Roman" w:ascii="Times New Roman" w:hAnsi="Times New Roman"/>
          <w:sz w:val="72"/>
          <w:szCs w:val="72"/>
        </w:rPr>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jc w:val="center"/>
        <w:rPr>
          <w:rFonts w:ascii="Times New Roman" w:hAnsi="Times New Roman"/>
        </w:rPr>
      </w:pPr>
      <w:r>
        <w:rPr>
          <w:rFonts w:ascii="Times New Roman" w:hAnsi="Times New Roman"/>
        </w:rPr>
        <w:t>2023 г.</w:t>
      </w:r>
    </w:p>
    <w:p>
      <w:pPr>
        <w:pStyle w:val="Normal"/>
        <w:spacing w:lineRule="auto" w:line="360" w:before="0" w:after="0"/>
        <w:jc w:val="center"/>
        <w:rPr>
          <w:rFonts w:ascii="Times New Roman" w:hAnsi="Times New Roman"/>
        </w:rPr>
      </w:pPr>
      <w:r>
        <w:rPr>
          <w:rFonts w:ascii="Times New Roman" w:hAnsi="Times New Roman"/>
        </w:rPr>
      </w:r>
    </w:p>
    <w:p>
      <w:pPr>
        <w:pStyle w:val="143"/>
        <w:shd w:val="clear" w:color="auto" w:fill="auto"/>
        <w:spacing w:lineRule="auto" w:line="276"/>
        <w:ind w:firstLine="709"/>
        <w:jc w:val="both"/>
        <w:rPr>
          <w:rFonts w:ascii="Times New Roman" w:hAnsi="Times New Roman" w:eastAsia="Times New Roman" w:cs="Times New Roman"/>
          <w:sz w:val="28"/>
          <w:szCs w:val="28"/>
        </w:rPr>
      </w:pPr>
      <w:r>
        <w:rPr>
          <w:rFonts w:ascii="Times New Roman" w:hAnsi="Times New Roman"/>
          <w:sz w:val="28"/>
          <w:szCs w:val="28"/>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pPr>
        <w:pStyle w:val="143"/>
        <w:shd w:val="clear" w:color="auto" w:fill="auto"/>
        <w:spacing w:lineRule="auto" w:line="360"/>
        <w:rPr>
          <w:rFonts w:ascii="Times New Roman" w:hAnsi="Times New Roman" w:eastAsia="Times New Roman" w:cs="Times New Roman"/>
        </w:rPr>
      </w:pPr>
      <w:r>
        <w:rPr>
          <w:rFonts w:eastAsia="Times New Roman" w:cs="Times New Roman" w:ascii="Times New Roman" w:hAnsi="Times New Roman"/>
        </w:rPr>
      </w:r>
    </w:p>
    <w:p>
      <w:pPr>
        <w:pStyle w:val="Bullet"/>
        <w:tabs>
          <w:tab w:val="left" w:pos="360" w:leader="none"/>
          <w:tab w:val="left" w:pos="708" w:leader="none"/>
        </w:tabs>
        <w:ind w:firstLine="709"/>
        <w:jc w:val="both"/>
        <w:rPr>
          <w:rFonts w:ascii="Times New Roman" w:hAnsi="Times New Roman" w:cs="Times New Roman"/>
          <w:b/>
          <w:b/>
          <w:color w:val="auto"/>
          <w:sz w:val="28"/>
          <w:szCs w:val="28"/>
          <w:lang w:val="ru-RU"/>
        </w:rPr>
      </w:pPr>
      <w:r>
        <w:rPr>
          <w:rFonts w:ascii="Times New Roman" w:hAnsi="Times New Roman"/>
          <w:b/>
          <w:sz w:val="28"/>
          <w:szCs w:val="28"/>
          <w:lang w:val="ru-RU"/>
        </w:rPr>
        <w:t>Конкурсное задание включает в себя следующие разделы:</w:t>
      </w:r>
    </w:p>
    <w:sdt>
      <w:sdtPr>
        <w:docPartObj>
          <w:docPartGallery w:val="Table of Contents"/>
          <w:docPartUnique w:val="true"/>
        </w:docPartObj>
      </w:sdtPr>
      <w:sdtContent>
        <w:p>
          <w:pPr>
            <w:pStyle w:val="1"/>
            <w:spacing w:before="0" w:after="160"/>
            <w:contextualSpacing/>
            <w:rPr>
              <w:rFonts w:ascii="Times New Roman" w:hAnsi="Times New Roman" w:eastAsia="Helvetica Neue" w:cs="Times New Roman" w:eastAsiaTheme="minorEastAsia"/>
              <w:color w:val="auto"/>
              <w:sz w:val="28"/>
              <w:szCs w:val="28"/>
              <w:lang w:val="ru-RU"/>
            </w:rPr>
          </w:pPr>
          <w:r>
            <w:fldChar w:fldCharType="begin"/>
          </w:r>
          <w:r>
            <w:rPr>
              <w:webHidden/>
              <w:sz w:val="28"/>
              <w:szCs w:val="28"/>
              <w:rFonts w:cs="Times New Roman" w:ascii="Times New Roman" w:hAnsi="Times New Roman"/>
            </w:rPr>
            <w:instrText> TOC \z \o "1-2" \u \h</w:instrText>
          </w:r>
          <w:r>
            <w:rPr>
              <w:webHidden/>
              <w:sz w:val="28"/>
              <w:szCs w:val="28"/>
              <w:rFonts w:cs="Times New Roman" w:ascii="Times New Roman" w:hAnsi="Times New Roman"/>
            </w:rPr>
            <w:fldChar w:fldCharType="separate"/>
          </w:r>
          <w:hyperlink w:anchor="_Toc126492496">
            <w:r>
              <w:rPr>
                <w:webHidden/>
                <w:rFonts w:cs="Times New Roman" w:ascii="Times New Roman" w:hAnsi="Times New Roman"/>
                <w:sz w:val="28"/>
                <w:szCs w:val="28"/>
              </w:rPr>
              <w:t>1. ОСНОВНЫЕ ТРЕБОВАНИЯ КОМПЕТЕНЦИИ</w:t>
            </w:r>
            <w:r>
              <w:rPr>
                <w:webHidden/>
              </w:rPr>
              <w:fldChar w:fldCharType="begin"/>
            </w:r>
            <w:r>
              <w:rPr>
                <w:webHidden/>
              </w:rPr>
              <w:instrText>PAGEREF _Toc126492496 \h</w:instrText>
            </w:r>
            <w:r>
              <w:rPr>
                <w:webHidden/>
              </w:rPr>
              <w:fldChar w:fldCharType="separate"/>
            </w:r>
            <w:r>
              <w:rPr>
                <w:rFonts w:cs="Times New Roman" w:ascii="Times New Roman" w:hAnsi="Times New Roman"/>
                <w:vanish w:val="false"/>
                <w:sz w:val="28"/>
                <w:szCs w:val="28"/>
              </w:rPr>
              <w:tab/>
              <w:t>2</w:t>
            </w:r>
            <w:r>
              <w:rPr>
                <w:webHidden/>
              </w:rPr>
              <w:fldChar w:fldCharType="end"/>
            </w:r>
          </w:hyperlink>
        </w:p>
        <w:p>
          <w:pPr>
            <w:pStyle w:val="21"/>
            <w:spacing w:lineRule="auto" w:line="360" w:before="0" w:after="160"/>
            <w:contextualSpacing/>
            <w:rPr>
              <w:rFonts w:eastAsia="Helvetica Neue" w:eastAsiaTheme="minorEastAsia"/>
              <w:color w:val="auto"/>
              <w:sz w:val="28"/>
              <w:szCs w:val="28"/>
            </w:rPr>
          </w:pPr>
          <w:hyperlink w:anchor="_Toc126492497">
            <w:r>
              <w:rPr>
                <w:webHidden/>
                <w:sz w:val="28"/>
                <w:szCs w:val="28"/>
              </w:rPr>
              <w:t>1.1. ОБЩИЕ СВЕДЕНИЯ О ТРЕБОВАНИЯХ КОМПЕТЕНЦИИ</w:t>
            </w:r>
            <w:r>
              <w:rPr>
                <w:webHidden/>
              </w:rPr>
              <w:fldChar w:fldCharType="begin"/>
            </w:r>
            <w:r>
              <w:rPr>
                <w:webHidden/>
              </w:rPr>
              <w:instrText>PAGEREF _Toc126492497 \h</w:instrText>
            </w:r>
            <w:r>
              <w:rPr>
                <w:webHidden/>
              </w:rPr>
              <w:fldChar w:fldCharType="separate"/>
            </w:r>
            <w:r>
              <w:rPr>
                <w:vanish w:val="false"/>
                <w:sz w:val="28"/>
                <w:szCs w:val="28"/>
              </w:rPr>
              <w:tab/>
              <w:t>2</w:t>
            </w:r>
            <w:r>
              <w:rPr>
                <w:webHidden/>
              </w:rPr>
              <w:fldChar w:fldCharType="end"/>
            </w:r>
          </w:hyperlink>
        </w:p>
        <w:p>
          <w:pPr>
            <w:pStyle w:val="21"/>
            <w:spacing w:lineRule="auto" w:line="360" w:before="0" w:after="160"/>
            <w:contextualSpacing/>
            <w:rPr>
              <w:rFonts w:eastAsia="Helvetica Neue" w:eastAsiaTheme="minorEastAsia"/>
              <w:color w:val="auto"/>
              <w:sz w:val="28"/>
              <w:szCs w:val="28"/>
            </w:rPr>
          </w:pPr>
          <w:hyperlink w:anchor="_Toc126492498">
            <w:r>
              <w:rPr>
                <w:webHidden/>
                <w:sz w:val="28"/>
                <w:szCs w:val="28"/>
              </w:rPr>
              <w:t>1.2. ПЕРЕЧЕНЬ ПРОФЕССИОНАЛЬНЫХ ЗАДАЧ СПЕЦИАЛИСТА ПО КОМПЕТЕНЦИИ «ОБЛИЦОВКА ПЛИТКОЙ»</w:t>
            </w:r>
            <w:r>
              <w:rPr>
                <w:webHidden/>
              </w:rPr>
              <w:fldChar w:fldCharType="begin"/>
            </w:r>
            <w:r>
              <w:rPr>
                <w:webHidden/>
              </w:rPr>
              <w:instrText>PAGEREF _Toc126492498 \h</w:instrText>
            </w:r>
            <w:r>
              <w:rPr>
                <w:webHidden/>
              </w:rPr>
              <w:fldChar w:fldCharType="separate"/>
            </w:r>
            <w:r>
              <w:rPr>
                <w:vanish w:val="false"/>
                <w:sz w:val="28"/>
                <w:szCs w:val="28"/>
              </w:rPr>
              <w:tab/>
              <w:t>2</w:t>
            </w:r>
            <w:r>
              <w:rPr>
                <w:webHidden/>
              </w:rPr>
              <w:fldChar w:fldCharType="end"/>
            </w:r>
          </w:hyperlink>
        </w:p>
        <w:p>
          <w:pPr>
            <w:pStyle w:val="21"/>
            <w:spacing w:lineRule="auto" w:line="360" w:before="0" w:after="160"/>
            <w:contextualSpacing/>
            <w:rPr>
              <w:rFonts w:eastAsia="Helvetica Neue" w:eastAsiaTheme="minorEastAsia"/>
              <w:color w:val="auto"/>
              <w:sz w:val="28"/>
              <w:szCs w:val="28"/>
            </w:rPr>
          </w:pPr>
          <w:hyperlink w:anchor="_Toc126492499">
            <w:r>
              <w:rPr>
                <w:webHidden/>
                <w:sz w:val="28"/>
                <w:szCs w:val="28"/>
              </w:rPr>
              <w:t>1.3. ТРЕБОВАНИЯ К СХЕМЕ ОЦЕНКИ</w:t>
            </w:r>
            <w:r>
              <w:rPr>
                <w:webHidden/>
              </w:rPr>
              <w:fldChar w:fldCharType="begin"/>
            </w:r>
            <w:r>
              <w:rPr>
                <w:webHidden/>
              </w:rPr>
              <w:instrText>PAGEREF _Toc126492499 \h</w:instrText>
            </w:r>
            <w:r>
              <w:rPr>
                <w:webHidden/>
              </w:rPr>
              <w:fldChar w:fldCharType="separate"/>
            </w:r>
            <w:r>
              <w:rPr>
                <w:vanish w:val="false"/>
                <w:sz w:val="28"/>
                <w:szCs w:val="28"/>
              </w:rPr>
              <w:tab/>
              <w:t>6</w:t>
            </w:r>
            <w:r>
              <w:rPr>
                <w:webHidden/>
              </w:rPr>
              <w:fldChar w:fldCharType="end"/>
            </w:r>
          </w:hyperlink>
        </w:p>
        <w:p>
          <w:pPr>
            <w:pStyle w:val="21"/>
            <w:spacing w:lineRule="auto" w:line="360" w:before="0" w:after="160"/>
            <w:contextualSpacing/>
            <w:rPr>
              <w:rFonts w:eastAsia="Helvetica Neue" w:eastAsiaTheme="minorEastAsia"/>
              <w:color w:val="auto"/>
              <w:sz w:val="28"/>
              <w:szCs w:val="28"/>
            </w:rPr>
          </w:pPr>
          <w:hyperlink w:anchor="_Toc126492500">
            <w:r>
              <w:rPr>
                <w:webHidden/>
                <w:sz w:val="28"/>
                <w:szCs w:val="28"/>
              </w:rPr>
              <w:t>1.4. СПЕЦИФИКАЦИЯ ОЦЕНКИ КОМПЕТЕНЦИИ</w:t>
            </w:r>
            <w:r>
              <w:rPr>
                <w:webHidden/>
              </w:rPr>
              <w:fldChar w:fldCharType="begin"/>
            </w:r>
            <w:r>
              <w:rPr>
                <w:webHidden/>
              </w:rPr>
              <w:instrText>PAGEREF _Toc126492500 \h</w:instrText>
            </w:r>
            <w:r>
              <w:rPr>
                <w:webHidden/>
              </w:rPr>
              <w:fldChar w:fldCharType="separate"/>
            </w:r>
            <w:r>
              <w:rPr>
                <w:vanish w:val="false"/>
                <w:sz w:val="28"/>
                <w:szCs w:val="28"/>
              </w:rPr>
              <w:tab/>
              <w:t>6</w:t>
            </w:r>
            <w:r>
              <w:rPr>
                <w:webHidden/>
              </w:rPr>
              <w:fldChar w:fldCharType="end"/>
            </w:r>
          </w:hyperlink>
        </w:p>
        <w:p>
          <w:pPr>
            <w:pStyle w:val="21"/>
            <w:spacing w:lineRule="auto" w:line="360" w:before="0" w:after="160"/>
            <w:contextualSpacing/>
            <w:rPr>
              <w:rFonts w:eastAsia="Helvetica Neue" w:eastAsiaTheme="minorEastAsia"/>
              <w:color w:val="auto"/>
              <w:sz w:val="28"/>
              <w:szCs w:val="28"/>
            </w:rPr>
          </w:pPr>
          <w:hyperlink w:anchor="_Toc126492501">
            <w:r>
              <w:rPr>
                <w:webHidden/>
                <w:sz w:val="28"/>
                <w:szCs w:val="28"/>
              </w:rPr>
              <w:t>1.5.2. Структура модулей конкурсного задания (инвариант/вариатив)</w:t>
            </w:r>
            <w:r>
              <w:rPr>
                <w:webHidden/>
              </w:rPr>
              <w:fldChar w:fldCharType="begin"/>
            </w:r>
            <w:r>
              <w:rPr>
                <w:webHidden/>
              </w:rPr>
              <w:instrText>PAGEREF _Toc126492501 \h</w:instrText>
            </w:r>
            <w:r>
              <w:rPr>
                <w:webHidden/>
              </w:rPr>
              <w:fldChar w:fldCharType="separate"/>
            </w:r>
            <w:r>
              <w:rPr>
                <w:vanish w:val="false"/>
                <w:sz w:val="28"/>
                <w:szCs w:val="28"/>
              </w:rPr>
              <w:tab/>
              <w:t>9</w:t>
            </w:r>
            <w:r>
              <w:rPr>
                <w:webHidden/>
              </w:rPr>
              <w:fldChar w:fldCharType="end"/>
            </w:r>
          </w:hyperlink>
        </w:p>
        <w:p>
          <w:pPr>
            <w:pStyle w:val="21"/>
            <w:spacing w:lineRule="auto" w:line="360" w:before="0" w:after="160"/>
            <w:contextualSpacing/>
            <w:rPr>
              <w:rFonts w:eastAsia="Helvetica Neue" w:eastAsiaTheme="minorEastAsia"/>
              <w:color w:val="auto"/>
              <w:sz w:val="28"/>
              <w:szCs w:val="28"/>
            </w:rPr>
          </w:pPr>
          <w:hyperlink w:anchor="_Toc126492502">
            <w:r>
              <w:rPr>
                <w:webHidden/>
                <w:sz w:val="28"/>
                <w:szCs w:val="28"/>
              </w:rPr>
              <w:t>2. СПЕЦИАЛЬНЫЕ ПРАВИЛА КОМПЕТЕНЦИИ</w:t>
            </w:r>
            <w:r>
              <w:rPr>
                <w:webHidden/>
              </w:rPr>
              <w:fldChar w:fldCharType="begin"/>
            </w:r>
            <w:r>
              <w:rPr>
                <w:webHidden/>
              </w:rPr>
              <w:instrText>PAGEREF _Toc126492502 \h</w:instrText>
            </w:r>
            <w:r>
              <w:rPr>
                <w:webHidden/>
              </w:rPr>
              <w:fldChar w:fldCharType="separate"/>
            </w:r>
            <w:r>
              <w:rPr>
                <w:vanish w:val="false"/>
                <w:sz w:val="28"/>
                <w:szCs w:val="28"/>
              </w:rPr>
              <w:tab/>
              <w:t>10</w:t>
            </w:r>
            <w:r>
              <w:rPr>
                <w:webHidden/>
              </w:rPr>
              <w:fldChar w:fldCharType="end"/>
            </w:r>
          </w:hyperlink>
        </w:p>
        <w:p>
          <w:pPr>
            <w:pStyle w:val="21"/>
            <w:spacing w:lineRule="auto" w:line="360" w:before="0" w:after="160"/>
            <w:contextualSpacing/>
            <w:rPr>
              <w:rFonts w:eastAsia="Helvetica Neue" w:eastAsiaTheme="minorEastAsia"/>
              <w:color w:val="auto"/>
              <w:sz w:val="28"/>
              <w:szCs w:val="28"/>
            </w:rPr>
          </w:pPr>
          <w:hyperlink w:anchor="_Toc126492503">
            <w:r>
              <w:rPr>
                <w:webHidden/>
                <w:sz w:val="28"/>
                <w:szCs w:val="28"/>
              </w:rPr>
              <w:t>2.1. Личный инструмент конкурсанта</w:t>
            </w:r>
            <w:r>
              <w:rPr>
                <w:webHidden/>
              </w:rPr>
              <w:fldChar w:fldCharType="begin"/>
            </w:r>
            <w:r>
              <w:rPr>
                <w:webHidden/>
              </w:rPr>
              <w:instrText>PAGEREF _Toc126492503 \h</w:instrText>
            </w:r>
            <w:r>
              <w:rPr>
                <w:webHidden/>
              </w:rPr>
              <w:fldChar w:fldCharType="separate"/>
            </w:r>
            <w:r>
              <w:rPr>
                <w:vanish w:val="false"/>
                <w:sz w:val="28"/>
                <w:szCs w:val="28"/>
              </w:rPr>
              <w:tab/>
              <w:t>11</w:t>
            </w:r>
            <w:r>
              <w:rPr>
                <w:webHidden/>
              </w:rPr>
              <w:fldChar w:fldCharType="end"/>
            </w:r>
          </w:hyperlink>
        </w:p>
        <w:p>
          <w:pPr>
            <w:pStyle w:val="1"/>
            <w:spacing w:before="0" w:after="160"/>
            <w:contextualSpacing/>
            <w:rPr>
              <w:rFonts w:ascii="Times New Roman" w:hAnsi="Times New Roman" w:eastAsia="Helvetica Neue" w:cs="Times New Roman" w:eastAsiaTheme="minorEastAsia"/>
              <w:color w:val="auto"/>
              <w:sz w:val="28"/>
              <w:szCs w:val="28"/>
              <w:lang w:val="ru-RU"/>
            </w:rPr>
          </w:pPr>
          <w:hyperlink w:anchor="_Toc126492504">
            <w:r>
              <w:rPr>
                <w:webHidden/>
                <w:rFonts w:cs="Times New Roman" w:ascii="Times New Roman" w:hAnsi="Times New Roman"/>
                <w:sz w:val="28"/>
                <w:szCs w:val="28"/>
              </w:rPr>
              <w:t>3. Приложения</w:t>
            </w:r>
            <w:r>
              <w:rPr>
                <w:webHidden/>
              </w:rPr>
              <w:fldChar w:fldCharType="begin"/>
            </w:r>
            <w:r>
              <w:rPr>
                <w:webHidden/>
              </w:rPr>
              <w:instrText>PAGEREF _Toc126492504 \h</w:instrText>
            </w:r>
            <w:r>
              <w:rPr>
                <w:webHidden/>
              </w:rPr>
              <w:fldChar w:fldCharType="separate"/>
            </w:r>
            <w:r>
              <w:rPr>
                <w:rFonts w:cs="Times New Roman" w:ascii="Times New Roman" w:hAnsi="Times New Roman"/>
                <w:vanish w:val="false"/>
                <w:sz w:val="28"/>
                <w:szCs w:val="28"/>
              </w:rPr>
              <w:tab/>
              <w:t>14</w:t>
            </w:r>
            <w:r>
              <w:rPr>
                <w:webHidden/>
              </w:rPr>
              <w:fldChar w:fldCharType="end"/>
            </w:r>
          </w:hyperlink>
          <w:r>
            <w:rPr>
              <w:sz w:val="28"/>
              <w:szCs w:val="28"/>
              <w:vanish w:val="false"/>
              <w:rFonts w:cs="Times New Roman" w:ascii="Times New Roman" w:hAnsi="Times New Roman"/>
            </w:rPr>
            <w:fldChar w:fldCharType="end"/>
          </w:r>
        </w:p>
      </w:sdtContent>
    </w:sdt>
    <w:p>
      <w:pPr>
        <w:pStyle w:val="Normal"/>
        <w:tabs>
          <w:tab w:val="clear" w:pos="709"/>
          <w:tab w:val="left" w:pos="142" w:leader="none"/>
          <w:tab w:val="left" w:pos="360" w:leader="none"/>
          <w:tab w:val="right" w:pos="9613" w:leader="dot"/>
        </w:tabs>
        <w:spacing w:lineRule="auto" w:line="360" w:before="0" w:after="16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r>
        <w:br w:type="page"/>
      </w:r>
    </w:p>
    <w:p>
      <w:pPr>
        <w:pStyle w:val="Bullet"/>
        <w:spacing w:lineRule="auto" w:line="276"/>
        <w:ind w:firstLine="709"/>
        <w:jc w:val="both"/>
        <w:rPr>
          <w:rFonts w:ascii="Times New Roman" w:hAnsi="Times New Roman"/>
          <w:b/>
          <w:b/>
          <w:bCs/>
          <w:sz w:val="28"/>
          <w:szCs w:val="28"/>
          <w:lang w:val="ru-RU"/>
        </w:rPr>
      </w:pPr>
      <w:r>
        <w:rPr>
          <w:rFonts w:ascii="Times New Roman" w:hAnsi="Times New Roman"/>
          <w:b/>
          <w:bCs/>
          <w:sz w:val="28"/>
          <w:szCs w:val="28"/>
          <w:lang w:val="ru-RU"/>
        </w:rPr>
        <w:t>ИСПОЛЬЗУЕМЫЕ СОКРАЩЕНИЯ</w:t>
      </w:r>
    </w:p>
    <w:p>
      <w:pPr>
        <w:pStyle w:val="Bullet"/>
        <w:ind w:hanging="360"/>
        <w:jc w:val="both"/>
        <w:rPr>
          <w:rFonts w:ascii="Times New Roman" w:hAnsi="Times New Roman"/>
          <w:bCs/>
          <w:sz w:val="24"/>
          <w:szCs w:val="20"/>
          <w:lang w:val="ru-RU"/>
        </w:rPr>
      </w:pPr>
      <w:r>
        <w:rPr>
          <w:rFonts w:ascii="Times New Roman" w:hAnsi="Times New Roman"/>
          <w:bCs/>
          <w:sz w:val="24"/>
          <w:szCs w:val="20"/>
          <w:lang w:val="ru-RU"/>
        </w:rPr>
      </w:r>
    </w:p>
    <w:p>
      <w:pPr>
        <w:pStyle w:val="Bullet"/>
        <w:ind w:hanging="360"/>
        <w:jc w:val="both"/>
        <w:rPr>
          <w:rFonts w:ascii="Times New Roman" w:hAnsi="Times New Roman"/>
          <w:bCs/>
          <w:sz w:val="24"/>
          <w:szCs w:val="20"/>
          <w:lang w:val="ru-RU"/>
        </w:rPr>
      </w:pPr>
      <w:r>
        <w:rPr>
          <w:rFonts w:ascii="Times New Roman" w:hAnsi="Times New Roman"/>
          <w:bCs/>
          <w:sz w:val="24"/>
          <w:szCs w:val="20"/>
          <w:lang w:val="ru-RU"/>
        </w:rPr>
        <w:tab/>
        <w:tab/>
        <w:tab/>
        <w:t>ТК – Требования компетенции</w:t>
      </w:r>
    </w:p>
    <w:p>
      <w:pPr>
        <w:pStyle w:val="Bullet"/>
        <w:ind w:firstLine="709"/>
        <w:jc w:val="both"/>
        <w:rPr>
          <w:rFonts w:ascii="Times New Roman" w:hAnsi="Times New Roman"/>
          <w:bCs/>
          <w:sz w:val="24"/>
          <w:szCs w:val="20"/>
          <w:lang w:val="ru-RU"/>
        </w:rPr>
      </w:pPr>
      <w:r>
        <w:rPr>
          <w:rFonts w:ascii="Times New Roman" w:hAnsi="Times New Roman"/>
          <w:bCs/>
          <w:sz w:val="24"/>
          <w:szCs w:val="20"/>
          <w:lang w:val="ru-RU"/>
        </w:rPr>
        <w:t>ФГОС – Федеральный государственный образовательный стандарт</w:t>
      </w:r>
    </w:p>
    <w:p>
      <w:pPr>
        <w:pStyle w:val="Bullet"/>
        <w:ind w:firstLine="709"/>
        <w:jc w:val="both"/>
        <w:rPr>
          <w:rFonts w:ascii="Times New Roman" w:hAnsi="Times New Roman"/>
          <w:bCs/>
          <w:sz w:val="24"/>
          <w:szCs w:val="20"/>
          <w:lang w:val="ru-RU"/>
        </w:rPr>
      </w:pPr>
      <w:r>
        <w:rPr>
          <w:rFonts w:ascii="Times New Roman" w:hAnsi="Times New Roman"/>
          <w:bCs/>
          <w:sz w:val="24"/>
          <w:szCs w:val="20"/>
          <w:lang w:val="ru-RU"/>
        </w:rPr>
        <w:t>ПС – Профстандарт</w:t>
      </w:r>
    </w:p>
    <w:p>
      <w:pPr>
        <w:pStyle w:val="Bullet"/>
        <w:ind w:firstLine="709"/>
        <w:jc w:val="both"/>
        <w:rPr>
          <w:rFonts w:ascii="Times New Roman" w:hAnsi="Times New Roman"/>
          <w:bCs/>
          <w:sz w:val="24"/>
          <w:szCs w:val="20"/>
          <w:lang w:val="ru-RU"/>
        </w:rPr>
      </w:pPr>
      <w:r>
        <w:rPr>
          <w:rFonts w:ascii="Times New Roman" w:hAnsi="Times New Roman"/>
          <w:bCs/>
          <w:sz w:val="24"/>
          <w:szCs w:val="20"/>
          <w:lang w:val="ru-RU"/>
        </w:rPr>
        <w:t>ЕКТС – Единый тарифно-квалификационный справочник</w:t>
      </w:r>
    </w:p>
    <w:p>
      <w:pPr>
        <w:pStyle w:val="Bullet"/>
        <w:ind w:firstLine="709"/>
        <w:jc w:val="both"/>
        <w:rPr>
          <w:rFonts w:ascii="Times New Roman" w:hAnsi="Times New Roman"/>
          <w:bCs/>
          <w:sz w:val="24"/>
          <w:szCs w:val="20"/>
          <w:lang w:val="ru-RU"/>
        </w:rPr>
      </w:pPr>
      <w:r>
        <w:rPr>
          <w:rFonts w:ascii="Times New Roman" w:hAnsi="Times New Roman"/>
          <w:bCs/>
          <w:sz w:val="24"/>
          <w:szCs w:val="20"/>
          <w:lang w:val="ru-RU"/>
        </w:rPr>
        <w:t>КЗ – конкурсное задание</w:t>
      </w:r>
    </w:p>
    <w:p>
      <w:pPr>
        <w:pStyle w:val="Bullet"/>
        <w:ind w:firstLine="709"/>
        <w:jc w:val="both"/>
        <w:rPr>
          <w:rFonts w:ascii="Times New Roman" w:hAnsi="Times New Roman"/>
          <w:bCs/>
          <w:sz w:val="24"/>
          <w:szCs w:val="20"/>
          <w:lang w:val="ru-RU"/>
        </w:rPr>
      </w:pPr>
      <w:r>
        <w:rPr>
          <w:rFonts w:ascii="Times New Roman" w:hAnsi="Times New Roman"/>
          <w:bCs/>
          <w:sz w:val="24"/>
          <w:szCs w:val="20"/>
          <w:lang w:val="ru-RU"/>
        </w:rPr>
        <w:t>СИЗ – Средства индивидуальной защиты</w:t>
      </w:r>
    </w:p>
    <w:p>
      <w:pPr>
        <w:pStyle w:val="Bullet"/>
        <w:ind w:hanging="360"/>
        <w:jc w:val="both"/>
        <w:rPr>
          <w:rFonts w:ascii="Times New Roman" w:hAnsi="Times New Roman"/>
          <w:bCs/>
          <w:sz w:val="24"/>
          <w:szCs w:val="20"/>
          <w:lang w:val="ru-RU"/>
        </w:rPr>
      </w:pPr>
      <w:r>
        <w:rPr>
          <w:rFonts w:ascii="Times New Roman" w:hAnsi="Times New Roman"/>
          <w:bCs/>
          <w:sz w:val="24"/>
          <w:szCs w:val="20"/>
          <w:lang w:val="ru-RU"/>
        </w:rPr>
      </w:r>
    </w:p>
    <w:p>
      <w:pPr>
        <w:pStyle w:val="11"/>
        <w:spacing w:lineRule="auto" w:line="276" w:before="240" w:after="0"/>
        <w:jc w:val="center"/>
        <w:rPr>
          <w:rFonts w:ascii="Times New Roman" w:hAnsi="Times New Roman" w:eastAsia="Times New Roman" w:cs="Times New Roman"/>
          <w:color w:val="000000"/>
          <w:sz w:val="34"/>
          <w:szCs w:val="34"/>
          <w:u w:val="none" w:color="000000"/>
        </w:rPr>
      </w:pPr>
      <w:bookmarkStart w:id="0" w:name="_Toc126492496"/>
      <w:bookmarkStart w:id="1" w:name="_Toc"/>
      <w:r>
        <w:rPr>
          <w:rFonts w:ascii="Times New Roman" w:hAnsi="Times New Roman"/>
          <w:color w:val="000000"/>
          <w:sz w:val="28"/>
          <w:szCs w:val="28"/>
          <w:u w:val="none" w:color="000000"/>
        </w:rPr>
        <w:t>1.</w:t>
      </w:r>
      <w:r>
        <w:rPr>
          <w:rFonts w:ascii="Times New Roman" w:hAnsi="Times New Roman"/>
          <w:color w:val="000000"/>
          <w:sz w:val="34"/>
          <w:szCs w:val="34"/>
          <w:u w:val="none" w:color="000000"/>
        </w:rPr>
        <w:t xml:space="preserve"> </w:t>
      </w:r>
      <w:r>
        <w:rPr>
          <w:rFonts w:ascii="Times New Roman" w:hAnsi="Times New Roman"/>
          <w:color w:val="000000"/>
          <w:sz w:val="28"/>
          <w:szCs w:val="28"/>
          <w:u w:val="none" w:color="000000"/>
        </w:rPr>
        <w:t>ОСНОВНЫЕ ТРЕБОВАНИЯ КОМПЕТЕНЦИИ</w:t>
      </w:r>
      <w:bookmarkEnd w:id="0"/>
      <w:bookmarkEnd w:id="1"/>
    </w:p>
    <w:p>
      <w:pPr>
        <w:pStyle w:val="22"/>
        <w:spacing w:lineRule="auto" w:line="276" w:before="0" w:after="0"/>
        <w:ind w:firstLine="709"/>
        <w:jc w:val="both"/>
        <w:rPr>
          <w:rFonts w:ascii="Times New Roman" w:hAnsi="Times New Roman" w:eastAsia="Times New Roman" w:cs="Times New Roman"/>
          <w:sz w:val="24"/>
          <w:szCs w:val="24"/>
        </w:rPr>
      </w:pPr>
      <w:bookmarkStart w:id="2" w:name="_Toc126492497"/>
      <w:bookmarkStart w:id="3" w:name="_Toc1"/>
      <w:r>
        <w:rPr>
          <w:rFonts w:ascii="Times New Roman" w:hAnsi="Times New Roman"/>
          <w:sz w:val="24"/>
          <w:szCs w:val="24"/>
        </w:rPr>
        <w:t>1.1. ОБЩИЕ СВЕДЕНИЯ О ТРЕБОВАНИЯХ КОМПЕТЕНЦИИ</w:t>
      </w:r>
      <w:bookmarkEnd w:id="2"/>
      <w:bookmarkEnd w:id="3"/>
    </w:p>
    <w:p>
      <w:pPr>
        <w:pStyle w:val="Normal"/>
        <w:spacing w:lineRule="auto" w:line="360" w:before="0" w:after="0"/>
        <w:ind w:firstLine="709"/>
        <w:jc w:val="both"/>
        <w:rPr>
          <w:rFonts w:ascii="Times New Roman" w:hAnsi="Times New Roman" w:eastAsia="Times New Roman" w:cs="Times New Roman"/>
          <w:sz w:val="28"/>
          <w:szCs w:val="28"/>
        </w:rPr>
      </w:pPr>
      <w:r>
        <w:rPr>
          <w:rFonts w:ascii="Times New Roman" w:hAnsi="Times New Roman"/>
          <w:sz w:val="28"/>
          <w:szCs w:val="28"/>
        </w:rPr>
        <w:t xml:space="preserve">Требования компетенции (ТК) «Облицовка плиткой - юниоры» </w:t>
      </w:r>
      <w:bookmarkStart w:id="4" w:name="_Hlk123050441"/>
      <w:r>
        <w:rPr>
          <w:rFonts w:ascii="Times New Roman" w:hAnsi="Times New Roman"/>
          <w:sz w:val="28"/>
          <w:szCs w:val="28"/>
        </w:rPr>
        <w:t>определяют знания, умения, навыки и трудовые функции</w:t>
      </w:r>
      <w:bookmarkEnd w:id="4"/>
      <w:r>
        <w:rPr>
          <w:rFonts w:ascii="Times New Roman" w:hAnsi="Times New Roman"/>
          <w:sz w:val="28"/>
          <w:szCs w:val="28"/>
        </w:rPr>
        <w:t xml:space="preserve">, которые лежат в основе наиболее актуальных требований работодателей отрасли. </w:t>
      </w:r>
    </w:p>
    <w:p>
      <w:pPr>
        <w:pStyle w:val="Normal"/>
        <w:spacing w:lineRule="auto" w:line="360" w:before="0" w:after="0"/>
        <w:ind w:firstLine="709"/>
        <w:jc w:val="both"/>
        <w:rPr>
          <w:rFonts w:ascii="Times New Roman" w:hAnsi="Times New Roman" w:eastAsia="Times New Roman" w:cs="Times New Roman"/>
          <w:sz w:val="28"/>
          <w:szCs w:val="28"/>
        </w:rPr>
      </w:pPr>
      <w:r>
        <w:rPr>
          <w:rFonts w:ascii="Times New Roman" w:hAnsi="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pPr>
        <w:pStyle w:val="Normal"/>
        <w:spacing w:lineRule="auto" w:line="360" w:before="0" w:after="0"/>
        <w:ind w:firstLine="709"/>
        <w:jc w:val="both"/>
        <w:rPr>
          <w:rFonts w:ascii="Times New Roman" w:hAnsi="Times New Roman" w:eastAsia="Times New Roman" w:cs="Times New Roman"/>
          <w:sz w:val="28"/>
          <w:szCs w:val="28"/>
        </w:rPr>
      </w:pPr>
      <w:r>
        <w:rPr>
          <w:rFonts w:ascii="Times New Roman" w:hAnsi="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pPr>
        <w:pStyle w:val="Normal"/>
        <w:spacing w:lineRule="auto" w:line="360" w:before="0" w:after="0"/>
        <w:ind w:firstLine="709"/>
        <w:jc w:val="both"/>
        <w:rPr>
          <w:rFonts w:ascii="Times New Roman" w:hAnsi="Times New Roman" w:eastAsia="Times New Roman" w:cs="Times New Roman"/>
          <w:sz w:val="28"/>
          <w:szCs w:val="28"/>
        </w:rPr>
      </w:pPr>
      <w:r>
        <w:rPr>
          <w:rFonts w:ascii="Times New Roman" w:hAnsi="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pPr>
        <w:pStyle w:val="Normal"/>
        <w:spacing w:lineRule="auto" w:line="360" w:before="0" w:after="0"/>
        <w:ind w:firstLine="709"/>
        <w:jc w:val="both"/>
        <w:rPr>
          <w:rFonts w:ascii="Times New Roman" w:hAnsi="Times New Roman" w:eastAsia="Times New Roman" w:cs="Times New Roman"/>
          <w:sz w:val="28"/>
          <w:szCs w:val="28"/>
        </w:rPr>
      </w:pPr>
      <w:r>
        <w:rPr>
          <w:rFonts w:ascii="Times New Roman" w:hAnsi="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pPr>
        <w:pStyle w:val="2"/>
        <w:spacing w:lineRule="auto" w:line="276" w:before="240" w:after="0"/>
        <w:ind w:firstLine="709"/>
        <w:jc w:val="both"/>
        <w:rPr>
          <w:rFonts w:ascii="Times New Roman" w:hAnsi="Times New Roman" w:eastAsia="Times New Roman" w:cs="Times New Roman"/>
          <w:sz w:val="24"/>
          <w:szCs w:val="24"/>
          <w:lang w:val="ru-RU"/>
        </w:rPr>
      </w:pPr>
      <w:bookmarkStart w:id="5" w:name="_Toc126492498"/>
      <w:bookmarkStart w:id="6" w:name="_Toc2"/>
      <w:r>
        <w:rPr>
          <w:rFonts w:ascii="Times New Roman" w:hAnsi="Times New Roman"/>
          <w:sz w:val="24"/>
          <w:szCs w:val="24"/>
          <w:lang w:val="ru-RU"/>
        </w:rPr>
        <w:t>1.2. ПЕРЕЧЕНЬ ПРОФЕССИОНАЛЬНЫХ ЗАДАЧ СПЕЦИАЛИСТА ПО КОМПЕТЕНЦИИ «ОБЛИЦОВКА ПЛИТКОЙ»</w:t>
      </w:r>
      <w:bookmarkEnd w:id="5"/>
      <w:bookmarkEnd w:id="6"/>
    </w:p>
    <w:p>
      <w:pPr>
        <w:pStyle w:val="Normal"/>
        <w:spacing w:lineRule="auto" w:line="276" w:before="0" w:after="0"/>
        <w:jc w:val="both"/>
        <w:rPr>
          <w:rFonts w:ascii="Times New Roman" w:hAnsi="Times New Roman" w:eastAsia="Times New Roman" w:cs="Times New Roman"/>
          <w:i/>
          <w:i/>
          <w:iCs/>
          <w:sz w:val="20"/>
          <w:szCs w:val="20"/>
        </w:rPr>
      </w:pPr>
      <w:r>
        <w:rPr>
          <w:rFonts w:ascii="Times New Roman" w:hAnsi="Times New Roman"/>
          <w:i/>
          <w:iCs/>
          <w:sz w:val="20"/>
          <w:szCs w:val="20"/>
        </w:rPr>
        <w:t>Перечень видов профессиональной деятельности, умений и знаний и профессиональных трудовых функций специалиста (из ФГОС/ПС/ЕТКС..) и базируется на требованиях современного рынка труда к данному специалисту</w:t>
      </w:r>
    </w:p>
    <w:p>
      <w:pPr>
        <w:pStyle w:val="Normal"/>
        <w:spacing w:lineRule="auto" w:line="276" w:before="0" w:after="0"/>
        <w:jc w:val="right"/>
        <w:rPr>
          <w:rFonts w:ascii="Times New Roman" w:hAnsi="Times New Roman"/>
          <w:i/>
          <w:i/>
          <w:iCs/>
          <w:sz w:val="20"/>
          <w:szCs w:val="20"/>
        </w:rPr>
      </w:pPr>
      <w:r>
        <w:rPr>
          <w:rFonts w:ascii="Times New Roman" w:hAnsi="Times New Roman"/>
          <w:i/>
          <w:iCs/>
          <w:sz w:val="20"/>
          <w:szCs w:val="20"/>
        </w:rPr>
      </w:r>
    </w:p>
    <w:p>
      <w:pPr>
        <w:pStyle w:val="Normal"/>
        <w:spacing w:lineRule="auto" w:line="276" w:before="0" w:after="0"/>
        <w:jc w:val="right"/>
        <w:rPr>
          <w:rFonts w:ascii="Times New Roman" w:hAnsi="Times New Roman"/>
          <w:i/>
          <w:i/>
          <w:iCs/>
          <w:sz w:val="20"/>
          <w:szCs w:val="20"/>
        </w:rPr>
      </w:pPr>
      <w:r>
        <w:rPr>
          <w:rFonts w:ascii="Times New Roman" w:hAnsi="Times New Roman"/>
          <w:i/>
          <w:iCs/>
          <w:sz w:val="20"/>
          <w:szCs w:val="20"/>
        </w:rPr>
      </w:r>
    </w:p>
    <w:p>
      <w:pPr>
        <w:pStyle w:val="Normal"/>
        <w:spacing w:lineRule="auto" w:line="276" w:before="0" w:after="0"/>
        <w:jc w:val="right"/>
        <w:rPr>
          <w:rFonts w:ascii="Times New Roman" w:hAnsi="Times New Roman"/>
          <w:i/>
          <w:i/>
          <w:iCs/>
          <w:sz w:val="20"/>
          <w:szCs w:val="20"/>
        </w:rPr>
      </w:pPr>
      <w:r>
        <w:rPr>
          <w:rFonts w:ascii="Times New Roman" w:hAnsi="Times New Roman"/>
          <w:i/>
          <w:iCs/>
          <w:sz w:val="20"/>
          <w:szCs w:val="20"/>
        </w:rPr>
      </w:r>
    </w:p>
    <w:p>
      <w:pPr>
        <w:pStyle w:val="Normal"/>
        <w:spacing w:lineRule="auto" w:line="276" w:before="0" w:after="0"/>
        <w:jc w:val="right"/>
        <w:rPr>
          <w:rFonts w:ascii="Times New Roman" w:hAnsi="Times New Roman"/>
          <w:i/>
          <w:i/>
          <w:iCs/>
          <w:sz w:val="20"/>
          <w:szCs w:val="20"/>
        </w:rPr>
      </w:pPr>
      <w:r>
        <w:rPr>
          <w:rFonts w:ascii="Times New Roman" w:hAnsi="Times New Roman"/>
          <w:i/>
          <w:iCs/>
          <w:sz w:val="20"/>
          <w:szCs w:val="20"/>
        </w:rPr>
      </w:r>
    </w:p>
    <w:p>
      <w:pPr>
        <w:pStyle w:val="Normal"/>
        <w:spacing w:lineRule="auto" w:line="276" w:before="0" w:after="0"/>
        <w:jc w:val="right"/>
        <w:rPr>
          <w:rFonts w:ascii="Times New Roman" w:hAnsi="Times New Roman"/>
          <w:i/>
          <w:i/>
          <w:iCs/>
          <w:sz w:val="20"/>
          <w:szCs w:val="20"/>
        </w:rPr>
      </w:pPr>
      <w:r>
        <w:rPr>
          <w:rFonts w:ascii="Times New Roman" w:hAnsi="Times New Roman"/>
          <w:i/>
          <w:iCs/>
          <w:sz w:val="20"/>
          <w:szCs w:val="20"/>
        </w:rPr>
      </w:r>
    </w:p>
    <w:p>
      <w:pPr>
        <w:pStyle w:val="Normal"/>
        <w:spacing w:lineRule="auto" w:line="276" w:before="0" w:after="0"/>
        <w:jc w:val="right"/>
        <w:rPr>
          <w:rFonts w:ascii="Times New Roman" w:hAnsi="Times New Roman"/>
          <w:i/>
          <w:i/>
          <w:iCs/>
          <w:sz w:val="20"/>
          <w:szCs w:val="20"/>
        </w:rPr>
      </w:pPr>
      <w:r>
        <w:rPr>
          <w:rFonts w:ascii="Times New Roman" w:hAnsi="Times New Roman"/>
          <w:i/>
          <w:iCs/>
          <w:sz w:val="20"/>
          <w:szCs w:val="20"/>
        </w:rPr>
      </w:r>
    </w:p>
    <w:p>
      <w:pPr>
        <w:pStyle w:val="Normal"/>
        <w:spacing w:lineRule="auto" w:line="276" w:before="0" w:after="0"/>
        <w:jc w:val="right"/>
        <w:rPr>
          <w:rFonts w:ascii="Times New Roman" w:hAnsi="Times New Roman"/>
          <w:i/>
          <w:i/>
          <w:iCs/>
          <w:sz w:val="20"/>
          <w:szCs w:val="20"/>
        </w:rPr>
      </w:pPr>
      <w:r>
        <w:rPr>
          <w:rFonts w:ascii="Times New Roman" w:hAnsi="Times New Roman"/>
          <w:i/>
          <w:iCs/>
          <w:sz w:val="20"/>
          <w:szCs w:val="20"/>
        </w:rPr>
      </w:r>
    </w:p>
    <w:p>
      <w:pPr>
        <w:pStyle w:val="Normal"/>
        <w:spacing w:lineRule="auto" w:line="276" w:before="0" w:after="0"/>
        <w:jc w:val="right"/>
        <w:rPr>
          <w:rFonts w:ascii="Times New Roman" w:hAnsi="Times New Roman"/>
          <w:i/>
          <w:i/>
          <w:iCs/>
          <w:sz w:val="20"/>
          <w:szCs w:val="20"/>
        </w:rPr>
      </w:pPr>
      <w:r>
        <w:rPr>
          <w:rFonts w:ascii="Times New Roman" w:hAnsi="Times New Roman"/>
          <w:i/>
          <w:iCs/>
          <w:sz w:val="20"/>
          <w:szCs w:val="20"/>
        </w:rPr>
      </w:r>
    </w:p>
    <w:p>
      <w:pPr>
        <w:pStyle w:val="Normal"/>
        <w:spacing w:lineRule="auto" w:line="276" w:before="0" w:after="0"/>
        <w:jc w:val="right"/>
        <w:rPr>
          <w:rFonts w:ascii="Times New Roman" w:hAnsi="Times New Roman"/>
          <w:i/>
          <w:i/>
          <w:iCs/>
          <w:sz w:val="20"/>
          <w:szCs w:val="20"/>
        </w:rPr>
      </w:pPr>
      <w:r>
        <w:rPr>
          <w:rFonts w:ascii="Times New Roman" w:hAnsi="Times New Roman"/>
          <w:i/>
          <w:iCs/>
          <w:sz w:val="20"/>
          <w:szCs w:val="20"/>
        </w:rPr>
      </w:r>
    </w:p>
    <w:p>
      <w:pPr>
        <w:pStyle w:val="Normal"/>
        <w:spacing w:lineRule="auto" w:line="276" w:before="0" w:after="0"/>
        <w:jc w:val="right"/>
        <w:rPr>
          <w:rFonts w:ascii="Times New Roman" w:hAnsi="Times New Roman"/>
          <w:i/>
          <w:i/>
          <w:iCs/>
          <w:sz w:val="20"/>
          <w:szCs w:val="20"/>
        </w:rPr>
      </w:pPr>
      <w:r>
        <w:rPr>
          <w:rFonts w:ascii="Times New Roman" w:hAnsi="Times New Roman"/>
          <w:i/>
          <w:iCs/>
          <w:sz w:val="20"/>
          <w:szCs w:val="20"/>
        </w:rPr>
      </w:r>
    </w:p>
    <w:p>
      <w:pPr>
        <w:pStyle w:val="Normal"/>
        <w:spacing w:lineRule="auto" w:line="276" w:before="0" w:after="0"/>
        <w:jc w:val="right"/>
        <w:rPr>
          <w:rFonts w:ascii="Times New Roman" w:hAnsi="Times New Roman"/>
          <w:i/>
          <w:i/>
          <w:iCs/>
          <w:sz w:val="20"/>
          <w:szCs w:val="20"/>
        </w:rPr>
      </w:pPr>
      <w:r>
        <w:rPr>
          <w:rFonts w:ascii="Times New Roman" w:hAnsi="Times New Roman"/>
          <w:i/>
          <w:iCs/>
          <w:sz w:val="20"/>
          <w:szCs w:val="20"/>
        </w:rPr>
      </w:r>
    </w:p>
    <w:p>
      <w:pPr>
        <w:pStyle w:val="Normal"/>
        <w:spacing w:lineRule="auto" w:line="276" w:before="0" w:after="0"/>
        <w:jc w:val="right"/>
        <w:rPr>
          <w:rFonts w:ascii="Times New Roman" w:hAnsi="Times New Roman" w:eastAsia="Times New Roman" w:cs="Times New Roman"/>
          <w:i/>
          <w:i/>
          <w:iCs/>
          <w:sz w:val="20"/>
          <w:szCs w:val="20"/>
        </w:rPr>
      </w:pPr>
      <w:r>
        <w:rPr>
          <w:rFonts w:ascii="Times New Roman" w:hAnsi="Times New Roman"/>
          <w:i/>
          <w:iCs/>
          <w:sz w:val="20"/>
          <w:szCs w:val="20"/>
        </w:rPr>
        <w:t>Таблица №1</w:t>
      </w:r>
    </w:p>
    <w:p>
      <w:pPr>
        <w:pStyle w:val="Normal"/>
        <w:spacing w:lineRule="auto" w:line="240" w:before="0" w:after="0"/>
        <w:jc w:val="right"/>
        <w:rPr>
          <w:rFonts w:ascii="Times New Roman" w:hAnsi="Times New Roman" w:eastAsia="Times New Roman" w:cs="Times New Roman"/>
          <w:i/>
          <w:i/>
          <w:iCs/>
          <w:sz w:val="20"/>
          <w:szCs w:val="20"/>
        </w:rPr>
      </w:pPr>
      <w:r>
        <w:rPr>
          <w:rFonts w:eastAsia="Times New Roman" w:cs="Times New Roman" w:ascii="Times New Roman" w:hAnsi="Times New Roman"/>
          <w:i/>
          <w:iCs/>
          <w:sz w:val="20"/>
          <w:szCs w:val="20"/>
        </w:rPr>
      </w:r>
    </w:p>
    <w:p>
      <w:pPr>
        <w:pStyle w:val="Normal"/>
        <w:spacing w:lineRule="auto" w:line="240" w:before="0" w:after="0"/>
        <w:jc w:val="center"/>
        <w:rPr>
          <w:rFonts w:ascii="Times New Roman" w:hAnsi="Times New Roman" w:eastAsia="Times New Roman" w:cs="Times New Roman"/>
          <w:b/>
          <w:b/>
          <w:bCs/>
          <w:sz w:val="28"/>
          <w:szCs w:val="28"/>
        </w:rPr>
      </w:pPr>
      <w:r>
        <w:rPr>
          <w:rFonts w:ascii="Times New Roman" w:hAnsi="Times New Roman"/>
          <w:b/>
          <w:bCs/>
          <w:sz w:val="28"/>
          <w:szCs w:val="28"/>
        </w:rPr>
        <w:t>Перечень профессиональных задач специалиста</w:t>
      </w:r>
    </w:p>
    <w:p>
      <w:pPr>
        <w:pStyle w:val="Normal"/>
        <w:spacing w:lineRule="auto" w:line="240" w:before="0" w:after="0"/>
        <w:jc w:val="center"/>
        <w:rPr>
          <w:rFonts w:ascii="Times New Roman" w:hAnsi="Times New Roman" w:eastAsia="Times New Roman" w:cs="Times New Roman"/>
          <w:i/>
          <w:i/>
          <w:iCs/>
          <w:sz w:val="20"/>
          <w:szCs w:val="20"/>
        </w:rPr>
      </w:pPr>
      <w:r>
        <w:rPr>
          <w:rFonts w:eastAsia="Times New Roman" w:cs="Times New Roman" w:ascii="Times New Roman" w:hAnsi="Times New Roman"/>
          <w:i/>
          <w:iCs/>
          <w:sz w:val="20"/>
          <w:szCs w:val="20"/>
        </w:rPr>
      </w:r>
    </w:p>
    <w:tbl>
      <w:tblPr>
        <w:tblStyle w:val="TableNormal"/>
        <w:tblW w:w="9629" w:type="dxa"/>
        <w:jc w:val="left"/>
        <w:tblInd w:w="0" w:type="dxa"/>
        <w:tblLayout w:type="fixed"/>
        <w:tblCellMar>
          <w:top w:w="80" w:type="dxa"/>
          <w:left w:w="80" w:type="dxa"/>
          <w:bottom w:w="80" w:type="dxa"/>
          <w:right w:w="80" w:type="dxa"/>
        </w:tblCellMar>
        <w:tblLook w:firstRow="1" w:noVBand="1" w:lastRow="0" w:firstColumn="1" w:lastColumn="0" w:noHBand="0" w:val="04a0"/>
      </w:tblPr>
      <w:tblGrid>
        <w:gridCol w:w="634"/>
        <w:gridCol w:w="7299"/>
        <w:gridCol w:w="1696"/>
      </w:tblGrid>
      <w:tr>
        <w:trPr>
          <w:trHeight w:val="304" w:hRule="atLeast"/>
        </w:trPr>
        <w:tc>
          <w:tcPr>
            <w:tcW w:w="634"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b/>
                <w:bCs/>
                <w:color w:val="FFFFFF"/>
                <w:kern w:val="0"/>
                <w:u w:val="none" w:color="FFFFFF"/>
                <w:lang w:val="ru-RU" w:eastAsia="ru-RU" w:bidi="ar-SA"/>
              </w:rPr>
              <w:t xml:space="preserve">№ </w:t>
            </w:r>
            <w:r>
              <w:rPr>
                <w:rFonts w:eastAsia="Arial Unicode MS" w:cs="Times New Roman" w:ascii="Times New Roman" w:hAnsi="Times New Roman"/>
                <w:b/>
                <w:bCs/>
                <w:color w:val="FFFFFF"/>
                <w:kern w:val="0"/>
                <w:u w:val="none" w:color="FFFFFF"/>
                <w:lang w:val="ru-RU" w:eastAsia="ru-RU" w:bidi="ar-SA"/>
              </w:rPr>
              <w:t>п/п</w:t>
            </w:r>
          </w:p>
        </w:tc>
        <w:tc>
          <w:tcPr>
            <w:tcW w:w="7299"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40" w:before="0" w:after="0"/>
              <w:contextualSpacing/>
              <w:jc w:val="center"/>
              <w:rPr>
                <w:rFonts w:ascii="Times New Roman" w:hAnsi="Times New Roman" w:cs="Times New Roman"/>
              </w:rPr>
            </w:pPr>
            <w:r>
              <w:rPr>
                <w:rFonts w:eastAsia="Arial Unicode MS" w:cs="Times New Roman" w:ascii="Times New Roman" w:hAnsi="Times New Roman"/>
                <w:b/>
                <w:bCs/>
                <w:color w:val="FFFFFF"/>
                <w:kern w:val="0"/>
                <w:u w:val="none" w:color="FFFFFF"/>
                <w:lang w:val="ru-RU" w:eastAsia="ru-RU" w:bidi="ar-SA"/>
              </w:rPr>
              <w:t>Раздел</w:t>
            </w:r>
          </w:p>
        </w:tc>
        <w:tc>
          <w:tcPr>
            <w:tcW w:w="1696"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40" w:before="0" w:after="0"/>
              <w:contextualSpacing/>
              <w:jc w:val="center"/>
              <w:rPr>
                <w:rFonts w:ascii="Times New Roman" w:hAnsi="Times New Roman" w:cs="Times New Roman"/>
              </w:rPr>
            </w:pPr>
            <w:r>
              <w:rPr>
                <w:rFonts w:eastAsia="Arial Unicode MS" w:cs="Times New Roman" w:ascii="Times New Roman" w:hAnsi="Times New Roman"/>
                <w:b/>
                <w:bCs/>
                <w:color w:val="FFFFFF"/>
                <w:kern w:val="0"/>
                <w:u w:val="none" w:color="FFFFFF"/>
                <w:lang w:val="ru-RU" w:eastAsia="ru-RU" w:bidi="ar-SA"/>
              </w:rPr>
              <w:t>Важность в %</w:t>
            </w:r>
          </w:p>
        </w:tc>
      </w:tr>
      <w:tr>
        <w:trPr>
          <w:trHeight w:val="539" w:hRule="atLeast"/>
        </w:trPr>
        <w:tc>
          <w:tcPr>
            <w:tcW w:w="634" w:type="dxa"/>
            <w:vMerge w:val="restart"/>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1</w:t>
            </w:r>
          </w:p>
        </w:tc>
        <w:tc>
          <w:tcPr>
            <w:tcW w:w="7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b/>
                <w:bCs/>
                <w:kern w:val="0"/>
                <w:lang w:val="ru-RU" w:eastAsia="ru-RU" w:bidi="ar-SA"/>
              </w:rPr>
              <w:t>Выполнять подготовительные работы при производстве облицовочных, мозаичных и декоративных работ.</w:t>
            </w:r>
          </w:p>
        </w:tc>
        <w:tc>
          <w:tcPr>
            <w:tcW w:w="169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contextualSpacing/>
              <w:jc w:val="center"/>
              <w:rPr>
                <w:rFonts w:ascii="Times New Roman" w:hAnsi="Times New Roman" w:cs="Times New Roman"/>
              </w:rPr>
            </w:pPr>
            <w:r>
              <w:rPr>
                <w:rFonts w:eastAsia="Arial Unicode MS" w:cs="Times New Roman" w:ascii="Times New Roman" w:hAnsi="Times New Roman"/>
                <w:kern w:val="0"/>
                <w:lang w:val="ru-RU" w:eastAsia="ru-RU" w:bidi="ar-SA"/>
              </w:rPr>
              <w:t>2</w:t>
            </w:r>
          </w:p>
        </w:tc>
      </w:tr>
      <w:tr>
        <w:trPr>
          <w:trHeight w:val="3621" w:hRule="atLeast"/>
        </w:trPr>
        <w:tc>
          <w:tcPr>
            <w:tcW w:w="634" w:type="dxa"/>
            <w:vMerge w:val="continue"/>
            <w:tcBorders>
              <w:top w:val="single" w:sz="4" w:space="0" w:color="000000"/>
              <w:left w:val="single" w:sz="4" w:space="0" w:color="000000"/>
              <w:bottom w:val="single" w:sz="4" w:space="0" w:color="000000"/>
              <w:right w:val="single" w:sz="4" w:space="0" w:color="000000"/>
            </w:tcBorders>
            <w:shd w:color="auto" w:fill="BFBFBF" w:val="clear"/>
            <w:tcMar>
              <w:top w:w="0" w:type="dxa"/>
              <w:left w:w="0" w:type="dxa"/>
              <w:bottom w:w="0" w:type="dxa"/>
              <w:right w:w="0" w:type="dxa"/>
            </w:tcM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7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 Специалист должен знать и понимать:</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правила проведения подготовительных работ по организации рабочего места при проведении облицовочных, мозаичных и декоративных работ;</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виды, назначение и принцип действия электрифицированного, ручного оборудования и инструмента при проведении облицовочных, мозаичных и декоративных работ;</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виды, свойства и назначение материалов при проведении облицовочных, мозаичных и декоративных работ различными способами;</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требования безопасности условий труда в соответствии с санитарно-гигиеническими нормативами;</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требования охраны труда при нахождении на строительной площадке;</w:t>
            </w:r>
          </w:p>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требования безопасности, в том числе пожарной безопасности, электробезопасности при ведении облицовочных, мозаичных и декоративных работ.</w:t>
            </w:r>
          </w:p>
        </w:tc>
        <w:tc>
          <w:tcPr>
            <w:tcW w:w="1696"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r>
      <w:tr>
        <w:trPr>
          <w:trHeight w:val="3479" w:hRule="atLeast"/>
        </w:trPr>
        <w:tc>
          <w:tcPr>
            <w:tcW w:w="634" w:type="dxa"/>
            <w:vMerge w:val="continue"/>
            <w:tcBorders>
              <w:top w:val="single" w:sz="4" w:space="0" w:color="000000"/>
              <w:left w:val="single" w:sz="4" w:space="0" w:color="000000"/>
              <w:bottom w:val="single" w:sz="4" w:space="0" w:color="000000"/>
              <w:right w:val="single" w:sz="4" w:space="0" w:color="000000"/>
            </w:tcBorders>
            <w:shd w:color="auto" w:fill="BFBFBF" w:val="clear"/>
            <w:tcMar>
              <w:top w:w="0" w:type="dxa"/>
              <w:left w:w="0" w:type="dxa"/>
              <w:bottom w:w="0" w:type="dxa"/>
              <w:right w:w="0" w:type="dxa"/>
            </w:tcM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7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 Специалист должен уметь:</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проводить подготовительные работы по организации рабочего места при проведении облицовочных, мозаичных и декоративных работ;</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применять электрифицированное, ручное оборудование и инструменты при проведении облицовочных, мозаичных и декоративных работ;</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использовать различные материалы при проведении облицовочных, мозаичных и декоративных работ различными способами;</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оценивать безопасность условий труда в соответствии с санитарно-гигиеническими нормативами;</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соблюдать требования охраны труда при нахождении на строительной площадке;</w:t>
            </w:r>
          </w:p>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соблюдать требования безопасности, в том числе пожарной безопасности, электробезопасности при облицовочных, мозаичных и декоративных работах.</w:t>
            </w:r>
          </w:p>
        </w:tc>
        <w:tc>
          <w:tcPr>
            <w:tcW w:w="1696"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r>
      <w:tr>
        <w:trPr>
          <w:trHeight w:val="483" w:hRule="atLeast"/>
        </w:trPr>
        <w:tc>
          <w:tcPr>
            <w:tcW w:w="634" w:type="dxa"/>
            <w:vMerge w:val="restart"/>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2</w:t>
            </w:r>
          </w:p>
        </w:tc>
        <w:tc>
          <w:tcPr>
            <w:tcW w:w="7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b/>
                <w:bCs/>
                <w:kern w:val="0"/>
                <w:lang w:val="ru-RU" w:eastAsia="ru-RU" w:bidi="ar-SA"/>
              </w:rPr>
              <w:t>Выполнять облицовочные работы горизонтальных, вертикальных, внутренних наклонных поверхностей зданий и сооружений.</w:t>
            </w:r>
          </w:p>
        </w:tc>
        <w:tc>
          <w:tcPr>
            <w:tcW w:w="169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contextualSpacing/>
              <w:jc w:val="center"/>
              <w:rPr>
                <w:rFonts w:ascii="Times New Roman" w:hAnsi="Times New Roman" w:cs="Times New Roman"/>
              </w:rPr>
            </w:pPr>
            <w:r>
              <w:rPr>
                <w:rFonts w:eastAsia="Arial Unicode MS" w:cs="Times New Roman" w:ascii="Times New Roman" w:hAnsi="Times New Roman"/>
                <w:kern w:val="0"/>
                <w:lang w:val="ru-RU" w:eastAsia="ru-RU" w:bidi="ar-SA"/>
              </w:rPr>
              <w:t>75</w:t>
            </w:r>
          </w:p>
        </w:tc>
      </w:tr>
      <w:tr>
        <w:trPr>
          <w:trHeight w:val="3771" w:hRule="atLeast"/>
        </w:trPr>
        <w:tc>
          <w:tcPr>
            <w:tcW w:w="634" w:type="dxa"/>
            <w:vMerge w:val="continue"/>
            <w:tcBorders>
              <w:top w:val="single" w:sz="4" w:space="0" w:color="000000"/>
              <w:left w:val="single" w:sz="4" w:space="0" w:color="000000"/>
              <w:bottom w:val="single" w:sz="4" w:space="0" w:color="000000"/>
              <w:right w:val="single" w:sz="4" w:space="0" w:color="000000"/>
            </w:tcBorders>
            <w:shd w:color="auto" w:fill="BFBFBF" w:val="clear"/>
            <w:tcMar>
              <w:top w:w="0" w:type="dxa"/>
              <w:left w:w="0" w:type="dxa"/>
              <w:bottom w:w="0" w:type="dxa"/>
              <w:right w:w="0" w:type="dxa"/>
            </w:tcM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7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 Специалист должен знать и понимать:</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виды, назначение и принцип действия электрифицированного, ручного оборудования и инструмента при проведении облицовочных, мозаичных и декоративных работ;</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виды, свойства и назначение материалов при проведении облицовочных, мозаичных и декоративных работ различными способами; правила чтения рабочих чертежей и схемы;</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требования инструкций и регламентов;</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технологии выполнения облицовочных работ;</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требования безопасности условий труда в соответствии с санитарно-гигиеническими нормативами;</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требования охраны труда при нахождении на строительной площадке;</w:t>
            </w:r>
          </w:p>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требования безопасности, в том числе пожарной безопасности, электробезопасности при ведении облицовочных, мозаичных и декоративных работ.</w:t>
            </w:r>
          </w:p>
        </w:tc>
        <w:tc>
          <w:tcPr>
            <w:tcW w:w="1696"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r>
      <w:tr>
        <w:trPr>
          <w:trHeight w:val="4334" w:hRule="atLeast"/>
        </w:trPr>
        <w:tc>
          <w:tcPr>
            <w:tcW w:w="634" w:type="dxa"/>
            <w:vMerge w:val="continue"/>
            <w:tcBorders>
              <w:top w:val="single" w:sz="4" w:space="0" w:color="000000"/>
              <w:left w:val="single" w:sz="4" w:space="0" w:color="000000"/>
              <w:bottom w:val="single" w:sz="4" w:space="0" w:color="000000"/>
              <w:right w:val="single" w:sz="4" w:space="0" w:color="000000"/>
            </w:tcBorders>
            <w:shd w:color="auto" w:fill="BFBFBF" w:val="clear"/>
            <w:tcMar>
              <w:top w:w="0" w:type="dxa"/>
              <w:left w:w="0" w:type="dxa"/>
              <w:bottom w:w="0" w:type="dxa"/>
              <w:right w:w="0" w:type="dxa"/>
            </w:tcM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7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 Специалист должен уметь:</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применять электрифицированное, ручное оборудование и инструменты при проведении облицовочных, мозаичных и декоративных работ;</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использовать различные материалы при проведении облицовочных, мозаичных и декоративных работ различными способами;</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читать рабочие чертежи и схемы;</w:t>
            </w:r>
          </w:p>
          <w:p>
            <w:pPr>
              <w:pStyle w:val="Normal"/>
              <w:widowControl/>
              <w:spacing w:lineRule="auto" w:line="240" w:before="0" w:after="0"/>
              <w:contextualSpacing/>
              <w:jc w:val="left"/>
              <w:rPr>
                <w:rFonts w:ascii="Times New Roman" w:hAnsi="Times New Roman" w:eastAsia="Times New Roman" w:cs="Times New Roman"/>
                <w:color w:val="auto"/>
                <w:u w:val="none" w:color="FF0000"/>
              </w:rPr>
            </w:pPr>
            <w:r>
              <w:rPr>
                <w:rFonts w:cs="Times New Roman" w:ascii="Times New Roman" w:hAnsi="Times New Roman"/>
                <w:color w:val="auto"/>
                <w:kern w:val="0"/>
                <w:u w:val="none" w:color="FF0000"/>
                <w:lang w:val="ru-RU" w:eastAsia="ru-RU" w:bidi="ar-SA"/>
              </w:rPr>
              <w:t>производить сортировку и подготовку плиток, производить обработку кромок плиток;</w:t>
            </w:r>
          </w:p>
          <w:p>
            <w:pPr>
              <w:pStyle w:val="Normal"/>
              <w:widowControl/>
              <w:spacing w:lineRule="auto" w:line="240" w:before="0" w:after="0"/>
              <w:contextualSpacing/>
              <w:jc w:val="left"/>
              <w:rPr>
                <w:rFonts w:ascii="Times New Roman" w:hAnsi="Times New Roman" w:eastAsia="Times New Roman" w:cs="Times New Roman"/>
                <w:color w:val="auto"/>
                <w:u w:val="none" w:color="FF0000"/>
              </w:rPr>
            </w:pPr>
            <w:r>
              <w:rPr>
                <w:rFonts w:cs="Times New Roman" w:ascii="Times New Roman" w:hAnsi="Times New Roman"/>
                <w:color w:val="auto"/>
                <w:kern w:val="0"/>
                <w:u w:val="none" w:color="FF0000"/>
                <w:lang w:val="ru-RU" w:eastAsia="ru-RU" w:bidi="ar-SA"/>
              </w:rPr>
              <w:t>производить резку под нужный размер и сверление плитки;</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применять технологии выполнения облицовочных работ;</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оценивать безопасность условий труда в соответствии с санитарно-гигиеническими нормативами;</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соблюдать требования охраны труда при нахождении на строительной площадке;</w:t>
            </w:r>
          </w:p>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соблюдать требования безопасности, в том числе пожарной безопасности, электробезопасности при облицовочных, мозаичных и декоративных работах.</w:t>
            </w:r>
          </w:p>
        </w:tc>
        <w:tc>
          <w:tcPr>
            <w:tcW w:w="1696"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r>
      <w:tr>
        <w:trPr>
          <w:trHeight w:val="369" w:hRule="atLeast"/>
        </w:trPr>
        <w:tc>
          <w:tcPr>
            <w:tcW w:w="634" w:type="dxa"/>
            <w:vMerge w:val="restart"/>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3</w:t>
            </w:r>
          </w:p>
        </w:tc>
        <w:tc>
          <w:tcPr>
            <w:tcW w:w="7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b/>
                <w:bCs/>
                <w:kern w:val="0"/>
                <w:lang w:val="ru-RU" w:eastAsia="ru-RU" w:bidi="ar-SA"/>
              </w:rPr>
              <w:t>Устраивать декоративные и художественные мозаичные поверхности.</w:t>
            </w:r>
          </w:p>
        </w:tc>
        <w:tc>
          <w:tcPr>
            <w:tcW w:w="169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contextualSpacing/>
              <w:jc w:val="center"/>
              <w:rPr>
                <w:rFonts w:ascii="Times New Roman" w:hAnsi="Times New Roman" w:cs="Times New Roman"/>
              </w:rPr>
            </w:pPr>
            <w:r>
              <w:rPr>
                <w:rFonts w:eastAsia="Arial Unicode MS" w:cs="Times New Roman" w:ascii="Times New Roman" w:hAnsi="Times New Roman"/>
                <w:kern w:val="0"/>
                <w:lang w:val="ru-RU" w:eastAsia="ru-RU" w:bidi="ar-SA"/>
              </w:rPr>
              <w:t>18</w:t>
            </w:r>
          </w:p>
        </w:tc>
      </w:tr>
      <w:tr>
        <w:trPr>
          <w:trHeight w:val="3762" w:hRule="atLeast"/>
        </w:trPr>
        <w:tc>
          <w:tcPr>
            <w:tcW w:w="634" w:type="dxa"/>
            <w:vMerge w:val="continue"/>
            <w:tcBorders>
              <w:top w:val="single" w:sz="4" w:space="0" w:color="000000"/>
              <w:left w:val="single" w:sz="4" w:space="0" w:color="000000"/>
              <w:bottom w:val="single" w:sz="4" w:space="0" w:color="000000"/>
              <w:right w:val="single" w:sz="4" w:space="0" w:color="000000"/>
            </w:tcBorders>
            <w:shd w:color="auto" w:fill="BFBFBF" w:val="clear"/>
            <w:tcMar>
              <w:top w:w="0" w:type="dxa"/>
              <w:left w:w="0" w:type="dxa"/>
              <w:bottom w:w="0" w:type="dxa"/>
              <w:right w:w="0" w:type="dxa"/>
            </w:tcM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7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 Специалист должен знать и понимать:</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виды, назначение и прицеп действия электрифицированного, ручного оборудования и инструмента при проведении облицовочных, мозаичных и декоративных работ;</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виды, свойства и назначение материалов при проведении облицовочных, мозаичных и декоративных работ различными способами; правила чтения рабочих чертежей и схемы;</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требования инструкций и регламентов;</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технологии при выполнении мозаичных и декоративных работ;</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требования безопасности условий труда в соответствии с санитарно-гигиеническими нормативами;</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требования охраны труда при нахождении на строительной площадке;</w:t>
            </w:r>
          </w:p>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требования безопасности, в том числе пожарной безопасности, электробезопасности при ведении облицовочных, мозаичных и декоративных работ.</w:t>
            </w:r>
          </w:p>
        </w:tc>
        <w:tc>
          <w:tcPr>
            <w:tcW w:w="1696"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r>
      <w:tr>
        <w:trPr>
          <w:trHeight w:val="3620" w:hRule="atLeast"/>
        </w:trPr>
        <w:tc>
          <w:tcPr>
            <w:tcW w:w="634" w:type="dxa"/>
            <w:vMerge w:val="continue"/>
            <w:tcBorders>
              <w:top w:val="single" w:sz="4" w:space="0" w:color="000000"/>
              <w:left w:val="single" w:sz="4" w:space="0" w:color="000000"/>
              <w:bottom w:val="single" w:sz="4" w:space="0" w:color="000000"/>
              <w:right w:val="single" w:sz="4" w:space="0" w:color="000000"/>
            </w:tcBorders>
            <w:shd w:color="auto" w:fill="BFBFBF" w:val="clear"/>
            <w:tcMar>
              <w:top w:w="0" w:type="dxa"/>
              <w:left w:w="0" w:type="dxa"/>
              <w:bottom w:w="0" w:type="dxa"/>
              <w:right w:w="0" w:type="dxa"/>
            </w:tcM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7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 Специалист должен уметь:</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применять электрифицированное, ручное оборудование и инструменты при проведении облицовочных, мозаичных и декоративных работ;</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использовать различные материалы при проведении облицовочных, мозаичных и декоративных работ различными способами;</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читать рабочие чертежи и схемы;</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применять технологии выполнения мозаичных и декоративных работ;</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оценивать безопасность условий труда в соответствии с санитарно-гигиеническими нормативами;</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соблюдать требования охраны труда при нахождении на строительной площадке;</w:t>
            </w:r>
          </w:p>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соблюдать требования безопасности, в том числе пожарной безопасности, электробезопасности при облицовочных, мозаичных и декоративных работах.</w:t>
            </w:r>
          </w:p>
        </w:tc>
        <w:tc>
          <w:tcPr>
            <w:tcW w:w="1696"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r>
      <w:tr>
        <w:trPr>
          <w:trHeight w:val="662" w:hRule="atLeast"/>
        </w:trPr>
        <w:tc>
          <w:tcPr>
            <w:tcW w:w="634" w:type="dxa"/>
            <w:vMerge w:val="restart"/>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4</w:t>
            </w:r>
          </w:p>
        </w:tc>
        <w:tc>
          <w:tcPr>
            <w:tcW w:w="7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b/>
                <w:bCs/>
                <w:kern w:val="0"/>
                <w:lang w:val="ru-RU" w:eastAsia="ru-RU" w:bidi="ar-SA"/>
              </w:rPr>
              <w:t>Выполнять ремонт облицованных поверхностей и мозаичных покрытий.</w:t>
            </w:r>
          </w:p>
        </w:tc>
        <w:tc>
          <w:tcPr>
            <w:tcW w:w="169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contextualSpacing/>
              <w:jc w:val="center"/>
              <w:rPr>
                <w:rFonts w:ascii="Times New Roman" w:hAnsi="Times New Roman" w:cs="Times New Roman"/>
              </w:rPr>
            </w:pPr>
            <w:r>
              <w:rPr>
                <w:rFonts w:eastAsia="Arial Unicode MS" w:cs="Times New Roman" w:ascii="Times New Roman" w:hAnsi="Times New Roman"/>
                <w:kern w:val="0"/>
                <w:lang w:val="ru-RU" w:eastAsia="ru-RU" w:bidi="ar-SA"/>
              </w:rPr>
              <w:t>5,0</w:t>
            </w:r>
          </w:p>
        </w:tc>
      </w:tr>
      <w:tr>
        <w:trPr>
          <w:trHeight w:val="3737" w:hRule="atLeast"/>
        </w:trPr>
        <w:tc>
          <w:tcPr>
            <w:tcW w:w="634" w:type="dxa"/>
            <w:vMerge w:val="continue"/>
            <w:tcBorders>
              <w:top w:val="single" w:sz="4" w:space="0" w:color="000000"/>
              <w:left w:val="single" w:sz="4" w:space="0" w:color="000000"/>
              <w:bottom w:val="single" w:sz="4" w:space="0" w:color="000000"/>
              <w:right w:val="single" w:sz="4" w:space="0" w:color="000000"/>
            </w:tcBorders>
            <w:shd w:color="auto" w:fill="BFBFBF" w:val="clear"/>
            <w:tcMar>
              <w:top w:w="0" w:type="dxa"/>
              <w:left w:w="0" w:type="dxa"/>
              <w:bottom w:w="0" w:type="dxa"/>
              <w:right w:w="0" w:type="dxa"/>
            </w:tcM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7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 Специалист должен знать и понимать:</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виды, назначение и принцип действия электрифицированного, ручного оборудования и инструмента при проведении облицовочных, мозаичных и декоративных работ;</w:t>
            </w:r>
          </w:p>
          <w:p>
            <w:pPr>
              <w:pStyle w:val="Normal"/>
              <w:widowControl/>
              <w:spacing w:lineRule="auto" w:line="240" w:before="0" w:after="0"/>
              <w:contextualSpacing/>
              <w:jc w:val="left"/>
              <w:rPr>
                <w:rFonts w:ascii="Times New Roman" w:hAnsi="Times New Roman" w:eastAsia="Times New Roman" w:cs="Times New Roman"/>
                <w:color w:val="auto"/>
                <w:u w:val="none" w:color="FF0000"/>
              </w:rPr>
            </w:pPr>
            <w:r>
              <w:rPr>
                <w:rFonts w:cs="Times New Roman" w:ascii="Times New Roman" w:hAnsi="Times New Roman"/>
                <w:color w:val="auto"/>
                <w:kern w:val="0"/>
                <w:u w:val="none" w:color="FF0000"/>
                <w:lang w:val="ru-RU" w:eastAsia="ru-RU" w:bidi="ar-SA"/>
              </w:rPr>
              <w:t>виды оснований, по которым ведется облицовка;</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виды, свойства и назначение материалов при проведении облицовочных, мозаичных и декоративных работ различными способами;</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требования инструкций и регламентов;</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способы ремонта и восстановления облицованных и мозаичных поверхностей; требования безопасности условий труда в соответствии с санитарно-гигиеническими нормативами;</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требования охраны труда при нахождении на строительной площадке;</w:t>
            </w:r>
          </w:p>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требования безопасности, в том числе пожарной безопасности, электробезопасности при ведении облицовочных, мозаичных и декоративных работ.</w:t>
            </w:r>
          </w:p>
        </w:tc>
        <w:tc>
          <w:tcPr>
            <w:tcW w:w="1696"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r>
      <w:tr>
        <w:trPr>
          <w:trHeight w:val="3337" w:hRule="atLeast"/>
        </w:trPr>
        <w:tc>
          <w:tcPr>
            <w:tcW w:w="634" w:type="dxa"/>
            <w:vMerge w:val="continue"/>
            <w:tcBorders>
              <w:top w:val="single" w:sz="4" w:space="0" w:color="000000"/>
              <w:left w:val="single" w:sz="4" w:space="0" w:color="000000"/>
              <w:bottom w:val="single" w:sz="4" w:space="0" w:color="000000"/>
              <w:right w:val="single" w:sz="4" w:space="0" w:color="000000"/>
            </w:tcBorders>
            <w:shd w:color="auto" w:fill="BFBFBF" w:val="clear"/>
            <w:tcMar>
              <w:top w:w="0" w:type="dxa"/>
              <w:left w:w="0" w:type="dxa"/>
              <w:bottom w:w="0" w:type="dxa"/>
              <w:right w:w="0" w:type="dxa"/>
            </w:tcM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7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contextualSpacing/>
              <w:jc w:val="left"/>
              <w:rPr>
                <w:rFonts w:ascii="Times New Roman" w:hAnsi="Times New Roman" w:eastAsia="Times New Roman" w:cs="Times New Roman"/>
                <w:color w:val="auto"/>
              </w:rPr>
            </w:pPr>
            <w:r>
              <w:rPr>
                <w:rFonts w:cs="Times New Roman" w:ascii="Times New Roman" w:hAnsi="Times New Roman"/>
                <w:kern w:val="0"/>
                <w:lang w:val="ru-RU" w:eastAsia="ru-RU" w:bidi="ar-SA"/>
              </w:rPr>
              <w:t xml:space="preserve">- </w:t>
            </w:r>
            <w:r>
              <w:rPr>
                <w:rFonts w:cs="Times New Roman" w:ascii="Times New Roman" w:hAnsi="Times New Roman"/>
                <w:color w:val="auto"/>
                <w:kern w:val="0"/>
                <w:lang w:val="ru-RU" w:eastAsia="ru-RU" w:bidi="ar-SA"/>
              </w:rPr>
              <w:t>Специалист должен уметь:</w:t>
            </w:r>
          </w:p>
          <w:p>
            <w:pPr>
              <w:pStyle w:val="Normal"/>
              <w:widowControl/>
              <w:spacing w:lineRule="auto" w:line="240" w:before="0" w:after="0"/>
              <w:contextualSpacing/>
              <w:jc w:val="left"/>
              <w:rPr>
                <w:rFonts w:ascii="Times New Roman" w:hAnsi="Times New Roman" w:eastAsia="Times New Roman" w:cs="Times New Roman"/>
                <w:color w:val="auto"/>
                <w:u w:val="none" w:color="FF0000"/>
              </w:rPr>
            </w:pPr>
            <w:r>
              <w:rPr>
                <w:rFonts w:cs="Times New Roman" w:ascii="Times New Roman" w:hAnsi="Times New Roman"/>
                <w:color w:val="auto"/>
                <w:kern w:val="0"/>
                <w:u w:val="none" w:color="FF0000"/>
                <w:lang w:val="ru-RU" w:eastAsia="ru-RU" w:bidi="ar-SA"/>
              </w:rPr>
              <w:t>производить осмотр облицованных поверхностей для выявления участков, подлежащих ремонту, и/или отдельных плиток, подлежащих замене</w:t>
            </w:r>
          </w:p>
          <w:p>
            <w:pPr>
              <w:pStyle w:val="Normal"/>
              <w:widowControl/>
              <w:spacing w:lineRule="auto" w:line="240" w:before="0" w:after="0"/>
              <w:contextualSpacing/>
              <w:jc w:val="left"/>
              <w:rPr>
                <w:rFonts w:ascii="Times New Roman" w:hAnsi="Times New Roman" w:eastAsia="Times New Roman" w:cs="Times New Roman"/>
                <w:color w:val="auto"/>
              </w:rPr>
            </w:pPr>
            <w:r>
              <w:rPr>
                <w:rFonts w:cs="Times New Roman" w:ascii="Times New Roman" w:hAnsi="Times New Roman"/>
                <w:color w:val="auto"/>
                <w:kern w:val="0"/>
                <w:lang w:val="ru-RU" w:eastAsia="ru-RU" w:bidi="ar-SA"/>
              </w:rPr>
              <w:t>применять электрифицированное, ручное оборудование и инструменты при проведении облицовочных, мозаичных и декоративных работ;</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использовать различные материалы при проведении облицовочных, мозаичных и декоративных работ различными способами;</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выполнять ремонт и восстановление облицованных, мозаичных и декоративных поверхностей;</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оценивать безопасность условий труда в соответствии с санитарно-гигиеническими нормативами;</w:t>
            </w:r>
          </w:p>
          <w:p>
            <w:pPr>
              <w:pStyle w:val="Normal"/>
              <w:widowControl/>
              <w:spacing w:lineRule="auto" w:line="240" w:before="0" w:after="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соблюдать требования охраны труда при нахождении на строительной площадке;</w:t>
            </w:r>
          </w:p>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соблюдать требования безопасности, в том числе пожарной безопасности, электробезопасности при облицовочных, мозаичных и декоративных работах.</w:t>
            </w:r>
          </w:p>
        </w:tc>
        <w:tc>
          <w:tcPr>
            <w:tcW w:w="1696"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Normal"/>
              <w:widowControl/>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r>
    </w:tbl>
    <w:p>
      <w:pPr>
        <w:pStyle w:val="Normal"/>
        <w:widowControl w:val="false"/>
        <w:spacing w:lineRule="auto" w:line="240" w:before="0" w:after="0"/>
        <w:jc w:val="center"/>
        <w:rPr>
          <w:rFonts w:ascii="Times New Roman" w:hAnsi="Times New Roman" w:eastAsia="Times New Roman" w:cs="Times New Roman"/>
          <w:i/>
          <w:i/>
          <w:iCs/>
          <w:sz w:val="20"/>
          <w:szCs w:val="20"/>
        </w:rPr>
      </w:pPr>
      <w:r>
        <w:rPr>
          <w:rFonts w:eastAsia="Times New Roman" w:cs="Times New Roman" w:ascii="Times New Roman" w:hAnsi="Times New Roman"/>
          <w:i/>
          <w:iCs/>
          <w:sz w:val="20"/>
          <w:szCs w:val="20"/>
        </w:rPr>
      </w:r>
    </w:p>
    <w:p>
      <w:pPr>
        <w:pStyle w:val="Annotationtext"/>
        <w:rPr>
          <w:b/>
          <w:b/>
          <w:bCs/>
          <w:i/>
          <w:i/>
          <w:iCs/>
          <w:sz w:val="28"/>
          <w:szCs w:val="28"/>
          <w:vertAlign w:val="subscript"/>
        </w:rPr>
      </w:pPr>
      <w:r>
        <w:rPr>
          <w:b/>
          <w:bCs/>
          <w:i/>
          <w:iCs/>
          <w:sz w:val="28"/>
          <w:szCs w:val="28"/>
          <w:vertAlign w:val="subscript"/>
        </w:rPr>
        <w:t>Проверить/соотнести с ФГОС, ПС, Отраслевыми стандартами</w:t>
      </w:r>
    </w:p>
    <w:p>
      <w:pPr>
        <w:pStyle w:val="Normal"/>
        <w:spacing w:lineRule="auto" w:line="360" w:before="0" w:after="0"/>
        <w:ind w:firstLine="709"/>
        <w:jc w:val="both"/>
        <w:rPr>
          <w:rFonts w:ascii="Times New Roman" w:hAnsi="Times New Roman" w:eastAsia="Times New Roman" w:cs="Times New Roman"/>
          <w:b/>
          <w:b/>
          <w:bCs/>
          <w:i/>
          <w:i/>
          <w:iCs/>
          <w:sz w:val="28"/>
          <w:szCs w:val="28"/>
          <w:vertAlign w:val="subscript"/>
        </w:rPr>
      </w:pPr>
      <w:r>
        <w:rPr>
          <w:rFonts w:eastAsia="Times New Roman" w:cs="Times New Roman" w:ascii="Times New Roman" w:hAnsi="Times New Roman"/>
          <w:b/>
          <w:bCs/>
          <w:i/>
          <w:iCs/>
          <w:sz w:val="28"/>
          <w:szCs w:val="28"/>
          <w:vertAlign w:val="subscript"/>
        </w:rPr>
      </w:r>
    </w:p>
    <w:p>
      <w:pPr>
        <w:pStyle w:val="Normal"/>
        <w:spacing w:lineRule="auto" w:line="360" w:before="0" w:after="0"/>
        <w:ind w:firstLine="709"/>
        <w:jc w:val="both"/>
        <w:rPr/>
      </w:pPr>
      <w:r>
        <w:rPr/>
      </w:r>
      <w:r>
        <w:br w:type="page"/>
      </w:r>
    </w:p>
    <w:p>
      <w:pPr>
        <w:pStyle w:val="2"/>
        <w:spacing w:lineRule="auto" w:line="276" w:before="240" w:after="0"/>
        <w:ind w:firstLine="709"/>
        <w:jc w:val="both"/>
        <w:rPr>
          <w:rFonts w:ascii="Times New Roman" w:hAnsi="Times New Roman" w:eastAsia="Times New Roman" w:cs="Times New Roman"/>
          <w:lang w:val="ru-RU"/>
        </w:rPr>
      </w:pPr>
      <w:bookmarkStart w:id="7" w:name="_Toc126492499"/>
      <w:bookmarkStart w:id="8" w:name="_Toc3"/>
      <w:r>
        <w:rPr>
          <w:rFonts w:ascii="Times New Roman" w:hAnsi="Times New Roman"/>
          <w:sz w:val="24"/>
          <w:szCs w:val="24"/>
          <w:lang w:val="ru-RU"/>
        </w:rPr>
        <w:t xml:space="preserve">1.3. </w:t>
      </w:r>
      <w:r>
        <w:rPr>
          <w:rFonts w:ascii="Times New Roman" w:hAnsi="Times New Roman"/>
          <w:lang w:val="ru-RU"/>
        </w:rPr>
        <w:t>ТРЕБОВАНИЯ К СХЕМЕ ОЦЕНКИ</w:t>
      </w:r>
      <w:bookmarkEnd w:id="7"/>
      <w:bookmarkEnd w:id="8"/>
    </w:p>
    <w:p>
      <w:pPr>
        <w:pStyle w:val="Style21"/>
        <w:widowControl/>
        <w:ind w:firstLine="709"/>
        <w:rPr>
          <w:rFonts w:ascii="Times New Roman" w:hAnsi="Times New Roman" w:eastAsia="Times New Roman" w:cs="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pPr>
        <w:pStyle w:val="Style21"/>
        <w:widowControl/>
        <w:spacing w:lineRule="auto" w:line="276"/>
        <w:ind w:firstLine="709"/>
        <w:jc w:val="right"/>
        <w:rPr>
          <w:rFonts w:ascii="Times New Roman" w:hAnsi="Times New Roman" w:eastAsia="Times New Roman" w:cs="Times New Roman"/>
          <w:i/>
          <w:i/>
          <w:iCs/>
          <w:sz w:val="28"/>
          <w:szCs w:val="28"/>
          <w:lang w:val="ru-RU"/>
        </w:rPr>
      </w:pPr>
      <w:r>
        <w:rPr>
          <w:rFonts w:ascii="Times New Roman" w:hAnsi="Times New Roman"/>
          <w:i/>
          <w:iCs/>
          <w:sz w:val="28"/>
          <w:szCs w:val="28"/>
          <w:lang w:val="ru-RU"/>
        </w:rPr>
        <w:t>Таблица №2</w:t>
      </w:r>
    </w:p>
    <w:p>
      <w:pPr>
        <w:pStyle w:val="Style21"/>
        <w:widowControl/>
        <w:spacing w:lineRule="auto" w:line="276"/>
        <w:ind w:firstLine="709"/>
        <w:rPr>
          <w:rFonts w:ascii="Times New Roman" w:hAnsi="Times New Roman" w:eastAsia="Times New Roman" w:cs="Times New Roman"/>
          <w:b/>
          <w:b/>
          <w:bCs/>
          <w:sz w:val="28"/>
          <w:szCs w:val="28"/>
          <w:lang w:val="ru-RU"/>
        </w:rPr>
      </w:pPr>
      <w:r>
        <w:rPr>
          <w:rFonts w:ascii="Times New Roman" w:hAnsi="Times New Roman"/>
          <w:b/>
          <w:bCs/>
          <w:sz w:val="28"/>
          <w:szCs w:val="28"/>
          <w:lang w:val="ru-RU"/>
        </w:rPr>
        <w:t>Матрица пересчета требований компетенции в критерии оценки</w:t>
      </w:r>
    </w:p>
    <w:p>
      <w:pPr>
        <w:pStyle w:val="Style21"/>
        <w:widowControl/>
        <w:rPr>
          <w:rFonts w:ascii="Times New Roman" w:hAnsi="Times New Roman" w:eastAsia="Times New Roman" w:cs="Times New Roman"/>
          <w:lang w:val="ru-RU"/>
        </w:rPr>
      </w:pPr>
      <w:r>
        <w:rPr>
          <w:rFonts w:eastAsia="Times New Roman" w:cs="Times New Roman" w:ascii="Times New Roman" w:hAnsi="Times New Roman"/>
          <w:lang w:val="ru-RU"/>
        </w:rPr>
      </w:r>
    </w:p>
    <w:tbl>
      <w:tblPr>
        <w:tblStyle w:val="TableNormal"/>
        <w:tblW w:w="9321" w:type="dxa"/>
        <w:jc w:val="center"/>
        <w:tblInd w:w="0" w:type="dxa"/>
        <w:tblLayout w:type="fixed"/>
        <w:tblCellMar>
          <w:top w:w="0" w:type="dxa"/>
          <w:left w:w="0" w:type="dxa"/>
          <w:bottom w:w="0" w:type="dxa"/>
          <w:right w:w="0" w:type="dxa"/>
        </w:tblCellMar>
        <w:tblLook w:firstRow="1" w:noVBand="1" w:lastRow="0" w:firstColumn="1" w:lastColumn="0" w:noHBand="0" w:val="04a0"/>
      </w:tblPr>
      <w:tblGrid>
        <w:gridCol w:w="1435"/>
        <w:gridCol w:w="684"/>
        <w:gridCol w:w="995"/>
        <w:gridCol w:w="850"/>
        <w:gridCol w:w="992"/>
        <w:gridCol w:w="992"/>
        <w:gridCol w:w="850"/>
        <w:gridCol w:w="1068"/>
        <w:gridCol w:w="21"/>
        <w:gridCol w:w="1414"/>
        <w:gridCol w:w="19"/>
      </w:tblGrid>
      <w:tr>
        <w:trPr>
          <w:trHeight w:val="1681" w:hRule="atLeast"/>
        </w:trPr>
        <w:tc>
          <w:tcPr>
            <w:tcW w:w="143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before="0" w:after="160"/>
              <w:jc w:val="center"/>
              <w:rPr>
                <w:rFonts w:ascii="Times New Roman" w:hAnsi="Times New Roman"/>
                <w:b/>
                <w:b/>
                <w:bCs/>
              </w:rPr>
            </w:pPr>
            <w:r>
              <w:rPr>
                <w:rFonts w:eastAsia="Arial Unicode MS" w:ascii="Times New Roman" w:hAnsi="Times New Roman"/>
                <w:b/>
                <w:bCs/>
                <w:kern w:val="0"/>
                <w:lang w:val="ru-RU" w:eastAsia="ru-RU" w:bidi="ar-SA"/>
              </w:rPr>
            </w:r>
          </w:p>
        </w:tc>
        <w:tc>
          <w:tcPr>
            <w:tcW w:w="6452" w:type="dxa"/>
            <w:gridSpan w:val="8"/>
            <w:tcBorders>
              <w:top w:val="single" w:sz="4" w:space="0" w:color="000000"/>
              <w:left w:val="single" w:sz="4" w:space="0" w:color="000000"/>
              <w:bottom w:val="single" w:sz="4" w:space="0" w:color="000000"/>
              <w:right w:val="single" w:sz="4" w:space="0" w:color="000000"/>
            </w:tcBorders>
            <w:shd w:color="auto" w:fill="92D050" w:val="clear"/>
            <w:tcMar>
              <w:top w:w="80" w:type="dxa"/>
              <w:left w:w="80" w:type="dxa"/>
              <w:bottom w:w="80" w:type="dxa"/>
              <w:right w:w="80" w:type="dxa"/>
            </w:tcMar>
            <w:vAlign w:val="center"/>
          </w:tcPr>
          <w:p>
            <w:pPr>
              <w:pStyle w:val="Normal"/>
              <w:widowControl/>
              <w:spacing w:before="0" w:after="160"/>
              <w:jc w:val="center"/>
              <w:rPr>
                <w:rFonts w:eastAsia="Arial Unicode MS"/>
                <w:kern w:val="0"/>
                <w:lang w:val="ru-RU" w:eastAsia="ru-RU" w:bidi="ar-SA"/>
              </w:rPr>
            </w:pPr>
            <w:r>
              <w:rPr>
                <w:rFonts w:eastAsia="Arial Unicode MS" w:ascii="Times New Roman" w:hAnsi="Times New Roman"/>
                <w:b/>
                <w:bCs/>
                <w:kern w:val="0"/>
                <w:lang w:val="ru-RU" w:eastAsia="ru-RU" w:bidi="ar-SA"/>
              </w:rPr>
              <w:t>Критерий/Модуль</w:t>
            </w:r>
          </w:p>
        </w:tc>
        <w:tc>
          <w:tcPr>
            <w:tcW w:w="1433" w:type="dxa"/>
            <w:gridSpan w:val="2"/>
            <w:tcBorders>
              <w:top w:val="single" w:sz="4" w:space="0" w:color="000000"/>
              <w:left w:val="single" w:sz="4" w:space="0" w:color="000000"/>
              <w:bottom w:val="single" w:sz="4" w:space="0" w:color="000000"/>
              <w:right w:val="single" w:sz="4" w:space="0" w:color="000000"/>
            </w:tcBorders>
            <w:shd w:color="auto" w:fill="92D050" w:val="clear"/>
            <w:tcMar>
              <w:top w:w="80" w:type="dxa"/>
              <w:left w:w="80" w:type="dxa"/>
              <w:bottom w:w="80" w:type="dxa"/>
              <w:right w:w="80" w:type="dxa"/>
            </w:tcMar>
            <w:vAlign w:val="center"/>
          </w:tcPr>
          <w:p>
            <w:pPr>
              <w:pStyle w:val="Normal"/>
              <w:widowControl/>
              <w:spacing w:lineRule="auto" w:line="240" w:before="0" w:after="0"/>
              <w:jc w:val="center"/>
              <w:rPr>
                <w:rFonts w:eastAsia="Arial Unicode MS"/>
                <w:kern w:val="0"/>
                <w:lang w:val="ru-RU" w:eastAsia="ru-RU" w:bidi="ar-SA"/>
              </w:rPr>
            </w:pPr>
            <w:r>
              <w:rPr>
                <w:rFonts w:eastAsia="Arial Unicode MS" w:ascii="Times New Roman" w:hAnsi="Times New Roman"/>
                <w:b/>
                <w:bCs/>
                <w:kern w:val="0"/>
                <w:lang w:val="ru-RU" w:eastAsia="ru-RU" w:bidi="ar-SA"/>
              </w:rPr>
              <w:t>Итого баллов за раздел ТРЕБОВАНИЙ КОМПЕТЕНЦИИ</w:t>
            </w:r>
          </w:p>
        </w:tc>
      </w:tr>
      <w:tr>
        <w:trPr>
          <w:trHeight w:val="246" w:hRule="atLeast"/>
        </w:trPr>
        <w:tc>
          <w:tcPr>
            <w:tcW w:w="1435" w:type="dxa"/>
            <w:vMerge w:val="restart"/>
            <w:tcBorders>
              <w:top w:val="single" w:sz="4" w:space="0" w:color="000000"/>
              <w:left w:val="single" w:sz="4" w:space="0" w:color="000000"/>
              <w:bottom w:val="single" w:sz="4" w:space="0" w:color="000000"/>
              <w:right w:val="single" w:sz="4" w:space="0" w:color="000000"/>
            </w:tcBorders>
            <w:shd w:color="auto" w:fill="92D050" w:val="clear"/>
            <w:tcMar>
              <w:top w:w="80" w:type="dxa"/>
              <w:left w:w="80" w:type="dxa"/>
              <w:bottom w:w="80" w:type="dxa"/>
              <w:right w:w="80" w:type="dxa"/>
            </w:tcMar>
            <w:vAlign w:val="center"/>
          </w:tcPr>
          <w:p>
            <w:pPr>
              <w:pStyle w:val="Normal"/>
              <w:widowControl/>
              <w:spacing w:lineRule="auto" w:line="240" w:before="0" w:after="0"/>
              <w:jc w:val="center"/>
              <w:rPr>
                <w:rFonts w:eastAsia="Arial Unicode MS"/>
                <w:kern w:val="0"/>
                <w:lang w:val="ru-RU" w:eastAsia="ru-RU" w:bidi="ar-SA"/>
              </w:rPr>
            </w:pPr>
            <w:r>
              <w:rPr>
                <w:rFonts w:eastAsia="Arial Unicode MS" w:ascii="Times New Roman" w:hAnsi="Times New Roman"/>
                <w:b/>
                <w:bCs/>
                <w:kern w:val="0"/>
                <w:lang w:val="ru-RU" w:eastAsia="ru-RU" w:bidi="ar-SA"/>
              </w:rPr>
              <w:t>Разделы ТРЕБОВАНИЙ КОМПЕТЕНЦИИ</w:t>
            </w:r>
          </w:p>
        </w:tc>
        <w:tc>
          <w:tcPr>
            <w:tcW w:w="684" w:type="dxa"/>
            <w:tcBorders>
              <w:top w:val="single" w:sz="4" w:space="0" w:color="000000"/>
              <w:left w:val="single" w:sz="4" w:space="0" w:color="000000"/>
              <w:bottom w:val="single" w:sz="4" w:space="0" w:color="000000"/>
              <w:right w:val="single" w:sz="4" w:space="0" w:color="000000"/>
            </w:tcBorders>
            <w:shd w:color="auto" w:fill="92D050" w:val="clear"/>
            <w:tcMar>
              <w:top w:w="80" w:type="dxa"/>
              <w:left w:w="80" w:type="dxa"/>
              <w:bottom w:w="80" w:type="dxa"/>
              <w:right w:w="80" w:type="dxa"/>
            </w:tcMar>
            <w:vAlign w:val="center"/>
          </w:tcPr>
          <w:p>
            <w:pPr>
              <w:pStyle w:val="Normal"/>
              <w:widowControl/>
              <w:spacing w:before="0" w:after="160"/>
              <w:jc w:val="left"/>
              <w:rPr>
                <w:rFonts w:eastAsia="Arial Unicode MS"/>
                <w:kern w:val="0"/>
                <w:lang w:val="ru-RU" w:eastAsia="ru-RU" w:bidi="ar-SA"/>
              </w:rPr>
            </w:pPr>
            <w:r>
              <w:rPr>
                <w:rFonts w:eastAsia="Arial Unicode MS"/>
                <w:kern w:val="0"/>
                <w:lang w:val="ru-RU" w:eastAsia="ru-RU" w:bidi="ar-SA"/>
              </w:rPr>
            </w:r>
          </w:p>
        </w:tc>
        <w:tc>
          <w:tcPr>
            <w:tcW w:w="995" w:type="dxa"/>
            <w:tcBorders>
              <w:top w:val="single" w:sz="4" w:space="0" w:color="000000"/>
              <w:left w:val="single" w:sz="4" w:space="0" w:color="000000"/>
              <w:bottom w:val="single" w:sz="8" w:space="0" w:color="000000"/>
              <w:right w:val="single" w:sz="4" w:space="0" w:color="000000"/>
            </w:tcBorders>
            <w:shd w:color="auto" w:fill="00B050" w:val="clear"/>
            <w:tcMar>
              <w:top w:w="80" w:type="dxa"/>
              <w:left w:w="80" w:type="dxa"/>
              <w:bottom w:w="80" w:type="dxa"/>
              <w:right w:w="80" w:type="dxa"/>
            </w:tcMar>
            <w:vAlign w:val="center"/>
          </w:tcPr>
          <w:p>
            <w:pPr>
              <w:pStyle w:val="Normal"/>
              <w:widowControl/>
              <w:spacing w:lineRule="auto" w:line="240" w:before="0" w:after="0"/>
              <w:jc w:val="center"/>
              <w:rPr>
                <w:rFonts w:eastAsia="Arial Unicode MS"/>
                <w:kern w:val="0"/>
                <w:lang w:eastAsia="ru-RU" w:bidi="ar-SA"/>
              </w:rPr>
            </w:pPr>
            <w:r>
              <w:rPr>
                <w:rFonts w:eastAsia="Arial Unicode MS" w:ascii="Times New Roman" w:hAnsi="Times New Roman"/>
                <w:b/>
                <w:bCs/>
                <w:color w:val="FFFFFF"/>
                <w:kern w:val="0"/>
                <w:u w:val="none" w:color="FFFFFF"/>
                <w:lang w:val="en-US" w:eastAsia="ru-RU" w:bidi="ar-SA"/>
              </w:rPr>
              <w:t>A</w:t>
            </w:r>
          </w:p>
        </w:tc>
        <w:tc>
          <w:tcPr>
            <w:tcW w:w="850" w:type="dxa"/>
            <w:tcBorders>
              <w:top w:val="single" w:sz="4" w:space="0" w:color="000000"/>
              <w:left w:val="single" w:sz="4" w:space="0" w:color="000000"/>
              <w:bottom w:val="single" w:sz="8" w:space="0" w:color="000000"/>
              <w:right w:val="single" w:sz="4" w:space="0" w:color="000000"/>
            </w:tcBorders>
            <w:shd w:color="auto" w:fill="00B050" w:val="clear"/>
            <w:tcMar>
              <w:top w:w="80" w:type="dxa"/>
              <w:left w:w="80" w:type="dxa"/>
              <w:bottom w:w="80" w:type="dxa"/>
              <w:right w:w="80" w:type="dxa"/>
            </w:tcMar>
            <w:vAlign w:val="center"/>
          </w:tcPr>
          <w:p>
            <w:pPr>
              <w:pStyle w:val="Normal"/>
              <w:widowControl/>
              <w:spacing w:lineRule="auto" w:line="240" w:before="0" w:after="0"/>
              <w:jc w:val="center"/>
              <w:rPr>
                <w:rFonts w:eastAsia="Arial Unicode MS"/>
                <w:kern w:val="0"/>
                <w:lang w:val="ru-RU" w:eastAsia="ru-RU" w:bidi="ar-SA"/>
              </w:rPr>
            </w:pPr>
            <w:r>
              <w:rPr>
                <w:rFonts w:eastAsia="Arial Unicode MS" w:ascii="Times New Roman" w:hAnsi="Times New Roman"/>
                <w:b/>
                <w:bCs/>
                <w:color w:val="FFFFFF"/>
                <w:kern w:val="0"/>
                <w:u w:val="none" w:color="FFFFFF"/>
                <w:lang w:val="ru-RU" w:eastAsia="ru-RU" w:bidi="ar-SA"/>
              </w:rPr>
              <w:t>Б</w:t>
            </w:r>
          </w:p>
        </w:tc>
        <w:tc>
          <w:tcPr>
            <w:tcW w:w="992" w:type="dxa"/>
            <w:tcBorders>
              <w:top w:val="single" w:sz="4" w:space="0" w:color="000000"/>
              <w:left w:val="single" w:sz="4" w:space="0" w:color="000000"/>
              <w:bottom w:val="single" w:sz="8" w:space="0" w:color="000000"/>
              <w:right w:val="single" w:sz="4" w:space="0" w:color="000000"/>
            </w:tcBorders>
            <w:shd w:color="auto" w:fill="00B050" w:val="clear"/>
            <w:tcMar>
              <w:top w:w="80" w:type="dxa"/>
              <w:left w:w="80" w:type="dxa"/>
              <w:bottom w:w="80" w:type="dxa"/>
              <w:right w:w="80" w:type="dxa"/>
            </w:tcMar>
            <w:vAlign w:val="center"/>
          </w:tcPr>
          <w:p>
            <w:pPr>
              <w:pStyle w:val="Normal"/>
              <w:widowControl/>
              <w:spacing w:lineRule="auto" w:line="240" w:before="0" w:after="0"/>
              <w:jc w:val="center"/>
              <w:rPr>
                <w:rFonts w:eastAsia="Arial Unicode MS"/>
                <w:kern w:val="0"/>
                <w:lang w:val="ru-RU" w:eastAsia="ru-RU" w:bidi="ar-SA"/>
              </w:rPr>
            </w:pPr>
            <w:r>
              <w:rPr>
                <w:rFonts w:eastAsia="Arial Unicode MS" w:ascii="Times New Roman" w:hAnsi="Times New Roman"/>
                <w:b/>
                <w:bCs/>
                <w:color w:val="FFFFFF"/>
                <w:kern w:val="0"/>
                <w:u w:val="none" w:color="FFFFFF"/>
                <w:lang w:val="ru-RU" w:eastAsia="ru-RU" w:bidi="ar-SA"/>
              </w:rPr>
              <w:t>В</w:t>
            </w:r>
          </w:p>
        </w:tc>
        <w:tc>
          <w:tcPr>
            <w:tcW w:w="992" w:type="dxa"/>
            <w:tcBorders>
              <w:top w:val="single" w:sz="4" w:space="0" w:color="000000"/>
              <w:left w:val="single" w:sz="4" w:space="0" w:color="000000"/>
              <w:bottom w:val="single" w:sz="8" w:space="0" w:color="000000"/>
              <w:right w:val="single" w:sz="4" w:space="0" w:color="000000"/>
            </w:tcBorders>
            <w:shd w:color="auto" w:fill="00B050" w:val="clear"/>
            <w:tcMar>
              <w:top w:w="80" w:type="dxa"/>
              <w:left w:w="80" w:type="dxa"/>
              <w:bottom w:w="80" w:type="dxa"/>
              <w:right w:w="80" w:type="dxa"/>
            </w:tcMar>
            <w:vAlign w:val="center"/>
          </w:tcPr>
          <w:p>
            <w:pPr>
              <w:pStyle w:val="Normal"/>
              <w:widowControl/>
              <w:spacing w:lineRule="auto" w:line="240" w:before="0" w:after="0"/>
              <w:jc w:val="center"/>
              <w:rPr>
                <w:rFonts w:ascii="Times New Roman" w:hAnsi="Times New Roman"/>
                <w:b/>
                <w:b/>
                <w:bCs/>
                <w:color w:val="FFFFFF"/>
                <w:u w:val="none" w:color="FFFFFF"/>
              </w:rPr>
            </w:pPr>
            <w:r>
              <w:rPr>
                <w:rFonts w:eastAsia="Arial Unicode MS"/>
                <w:kern w:val="0"/>
                <w:lang w:val="ru-RU" w:eastAsia="ru-RU" w:bidi="ar-SA"/>
              </w:rPr>
            </w:r>
          </w:p>
        </w:tc>
        <w:tc>
          <w:tcPr>
            <w:tcW w:w="850" w:type="dxa"/>
            <w:tcBorders>
              <w:top w:val="single" w:sz="4" w:space="0" w:color="000000"/>
              <w:left w:val="single" w:sz="4" w:space="0" w:color="000000"/>
              <w:bottom w:val="single" w:sz="8" w:space="0" w:color="000000"/>
              <w:right w:val="single" w:sz="4" w:space="0" w:color="000000"/>
            </w:tcBorders>
            <w:shd w:color="auto" w:fill="00B050" w:val="clear"/>
            <w:tcMar>
              <w:top w:w="80" w:type="dxa"/>
              <w:left w:w="80" w:type="dxa"/>
              <w:bottom w:w="80" w:type="dxa"/>
              <w:right w:w="80" w:type="dxa"/>
            </w:tcMar>
            <w:vAlign w:val="center"/>
          </w:tcPr>
          <w:p>
            <w:pPr>
              <w:pStyle w:val="Normal"/>
              <w:widowControl/>
              <w:spacing w:lineRule="auto" w:line="240" w:before="0" w:after="0"/>
              <w:jc w:val="center"/>
              <w:rPr>
                <w:rFonts w:eastAsia="Arial Unicode MS"/>
                <w:kern w:val="0"/>
                <w:lang w:val="ru-RU" w:eastAsia="ru-RU" w:bidi="ar-SA"/>
              </w:rPr>
            </w:pPr>
            <w:r>
              <w:rPr>
                <w:rFonts w:eastAsia="Arial Unicode MS" w:ascii="Times New Roman" w:hAnsi="Times New Roman"/>
                <w:b/>
                <w:bCs/>
                <w:color w:val="FFFFFF"/>
                <w:kern w:val="0"/>
                <w:u w:val="none" w:color="FFFFFF"/>
                <w:lang w:val="ru-RU" w:eastAsia="ru-RU" w:bidi="ar-SA"/>
              </w:rPr>
              <w:t>Д</w:t>
            </w:r>
          </w:p>
        </w:tc>
        <w:tc>
          <w:tcPr>
            <w:tcW w:w="1068" w:type="dxa"/>
            <w:tcBorders>
              <w:top w:val="single" w:sz="4" w:space="0" w:color="000000"/>
              <w:left w:val="single" w:sz="4" w:space="0" w:color="000000"/>
              <w:bottom w:val="single" w:sz="4" w:space="0" w:color="000000"/>
              <w:right w:val="single" w:sz="4" w:space="0" w:color="000000"/>
            </w:tcBorders>
            <w:shd w:color="auto" w:fill="00B050" w:val="clear"/>
            <w:vAlign w:val="center"/>
          </w:tcPr>
          <w:p>
            <w:pPr>
              <w:pStyle w:val="Normal"/>
              <w:widowControl/>
              <w:spacing w:lineRule="auto" w:line="240" w:before="0" w:after="0"/>
              <w:jc w:val="center"/>
              <w:rPr>
                <w:rFonts w:ascii="Times New Roman" w:hAnsi="Times New Roman"/>
                <w:b/>
                <w:b/>
                <w:bCs/>
                <w:color w:val="FFFFFF"/>
                <w:u w:val="none" w:color="FFFFFF"/>
              </w:rPr>
            </w:pPr>
            <w:r>
              <w:rPr>
                <w:rFonts w:eastAsia="Arial Unicode MS" w:ascii="Times New Roman" w:hAnsi="Times New Roman"/>
                <w:b/>
                <w:bCs/>
                <w:color w:val="FFFFFF"/>
                <w:kern w:val="0"/>
                <w:u w:val="none" w:color="FFFFFF"/>
                <w:lang w:val="ru-RU" w:eastAsia="ru-RU" w:bidi="ar-SA"/>
              </w:rPr>
              <w:t>Е</w:t>
            </w:r>
          </w:p>
        </w:tc>
        <w:tc>
          <w:tcPr>
            <w:tcW w:w="1435" w:type="dxa"/>
            <w:gridSpan w:val="2"/>
            <w:tcBorders>
              <w:top w:val="single" w:sz="4" w:space="0" w:color="000000"/>
              <w:left w:val="single" w:sz="4" w:space="0" w:color="000000"/>
              <w:bottom w:val="single" w:sz="4" w:space="0" w:color="000000"/>
              <w:right w:val="single" w:sz="4" w:space="0" w:color="000000"/>
            </w:tcBorders>
            <w:shd w:color="auto" w:fill="00B050" w:val="clear"/>
            <w:tcMar>
              <w:top w:w="80" w:type="dxa"/>
              <w:left w:w="80" w:type="dxa"/>
              <w:bottom w:w="80" w:type="dxa"/>
              <w:right w:w="252" w:type="dxa"/>
            </w:tcMar>
            <w:vAlign w:val="center"/>
          </w:tcPr>
          <w:p>
            <w:pPr>
              <w:pStyle w:val="Normal"/>
              <w:widowControl/>
              <w:spacing w:before="0" w:after="160"/>
              <w:jc w:val="left"/>
              <w:rPr>
                <w:rFonts w:eastAsia="Arial Unicode MS"/>
                <w:kern w:val="0"/>
                <w:lang w:val="ru-RU" w:eastAsia="ru-RU" w:bidi="ar-SA"/>
              </w:rPr>
            </w:pPr>
            <w:r>
              <w:rPr>
                <w:rFonts w:eastAsia="Arial Unicode MS"/>
                <w:kern w:val="0"/>
                <w:lang w:val="ru-RU" w:eastAsia="ru-RU" w:bidi="ar-SA"/>
              </w:rPr>
            </w:r>
          </w:p>
        </w:tc>
        <w:tc>
          <w:tcPr>
            <w:tcW w:w="19" w:type="dxa"/>
            <w:tcBorders/>
          </w:tcPr>
          <w:p>
            <w:pPr>
              <w:pStyle w:val="Normal"/>
              <w:widowControl/>
              <w:spacing w:before="0" w:after="160"/>
              <w:jc w:val="left"/>
              <w:rPr>
                <w:rFonts w:eastAsia="Arial Unicode MS"/>
                <w:kern w:val="0"/>
                <w:lang w:val="ru-RU" w:eastAsia="ru-RU" w:bidi="ar-SA"/>
              </w:rPr>
            </w:pPr>
            <w:r>
              <w:rPr>
                <w:rFonts w:eastAsia="Arial Unicode MS"/>
                <w:kern w:val="0"/>
                <w:lang w:val="ru-RU" w:eastAsia="ru-RU" w:bidi="ar-SA"/>
              </w:rPr>
            </w:r>
          </w:p>
        </w:tc>
      </w:tr>
      <w:tr>
        <w:trPr>
          <w:trHeight w:val="731" w:hRule="atLeast"/>
        </w:trPr>
        <w:tc>
          <w:tcPr>
            <w:tcW w:w="1435"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before="0" w:after="160"/>
              <w:jc w:val="left"/>
              <w:rPr>
                <w:rFonts w:eastAsia="Arial Unicode MS"/>
                <w:kern w:val="0"/>
                <w:lang w:val="ru-RU" w:eastAsia="ru-RU" w:bidi="ar-SA"/>
              </w:rPr>
            </w:pPr>
            <w:r>
              <w:rPr>
                <w:rFonts w:eastAsia="Arial Unicode MS"/>
                <w:kern w:val="0"/>
                <w:lang w:val="ru-RU" w:eastAsia="ru-RU" w:bidi="ar-SA"/>
              </w:rPr>
            </w:r>
          </w:p>
        </w:tc>
        <w:tc>
          <w:tcPr>
            <w:tcW w:w="684" w:type="dxa"/>
            <w:tcBorders>
              <w:top w:val="single" w:sz="4" w:space="0" w:color="000000"/>
              <w:left w:val="single" w:sz="4" w:space="0" w:color="000000"/>
              <w:bottom w:val="single" w:sz="4" w:space="0" w:color="000000"/>
              <w:right w:val="single" w:sz="8" w:space="0" w:color="000000"/>
            </w:tcBorders>
            <w:shd w:color="auto" w:fill="00B050" w:val="clear"/>
            <w:tcMar>
              <w:top w:w="80" w:type="dxa"/>
              <w:left w:w="80" w:type="dxa"/>
              <w:bottom w:w="80" w:type="dxa"/>
              <w:right w:w="80" w:type="dxa"/>
            </w:tcMar>
            <w:vAlign w:val="center"/>
          </w:tcPr>
          <w:p>
            <w:pPr>
              <w:pStyle w:val="Normal"/>
              <w:widowControl/>
              <w:spacing w:lineRule="auto" w:line="240" w:before="0" w:after="0"/>
              <w:jc w:val="center"/>
              <w:rPr>
                <w:rFonts w:eastAsia="Arial Unicode MS"/>
                <w:kern w:val="0"/>
                <w:lang w:eastAsia="ru-RU" w:bidi="ar-SA"/>
              </w:rPr>
            </w:pPr>
            <w:r>
              <w:rPr>
                <w:rFonts w:eastAsia="Arial Unicode MS" w:ascii="Times New Roman" w:hAnsi="Times New Roman"/>
                <w:b/>
                <w:bCs/>
                <w:color w:val="FFFFFF"/>
                <w:kern w:val="0"/>
                <w:u w:val="none" w:color="FFFFFF"/>
                <w:lang w:val="en-US" w:eastAsia="ru-RU" w:bidi="ar-SA"/>
              </w:rPr>
              <w:t>1</w:t>
            </w:r>
          </w:p>
        </w:tc>
        <w:tc>
          <w:tcPr>
            <w:tcW w:w="995"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tabs>
                <w:tab w:val="clear" w:pos="709"/>
                <w:tab w:val="left" w:pos="720" w:leader="none"/>
              </w:tabs>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14:textOutline w14:w="0" w14:cap="flat" w14:cmpd="sng" w14:algn="ctr">
                  <w14:noFill/>
                  <w14:prstDash w14:val="solid"/>
                  <w14:bevel/>
                </w14:textOutline>
              </w:rPr>
              <w:t>2</w:t>
            </w:r>
          </w:p>
        </w:tc>
        <w:tc>
          <w:tcPr>
            <w:tcW w:w="850"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spacing w:before="0" w:after="16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r>
          </w:p>
        </w:tc>
        <w:tc>
          <w:tcPr>
            <w:tcW w:w="992"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spacing w:before="0" w:after="16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r>
          </w:p>
        </w:tc>
        <w:tc>
          <w:tcPr>
            <w:tcW w:w="992"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spacing w:before="0" w:after="16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r>
          </w:p>
        </w:tc>
        <w:tc>
          <w:tcPr>
            <w:tcW w:w="850"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tabs>
                <w:tab w:val="clear" w:pos="709"/>
                <w:tab w:val="left" w:pos="720" w:leader="none"/>
              </w:tabs>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r>
          </w:p>
        </w:tc>
        <w:tc>
          <w:tcPr>
            <w:tcW w:w="1068" w:type="dxa"/>
            <w:tcBorders>
              <w:top w:val="single" w:sz="4" w:space="0" w:color="000000"/>
              <w:left w:val="single" w:sz="8" w:space="0" w:color="000000"/>
              <w:bottom w:val="single" w:sz="4" w:space="0" w:color="000000"/>
              <w:right w:val="single" w:sz="8" w:space="0" w:color="000000"/>
            </w:tcBorders>
            <w:shd w:color="auto" w:fill="F2F2F2" w:val="clear"/>
            <w:vAlign w:val="center"/>
          </w:tcPr>
          <w:p>
            <w:pPr>
              <w:pStyle w:val="Normal"/>
              <w:widowControl/>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r>
          </w:p>
        </w:tc>
        <w:tc>
          <w:tcPr>
            <w:tcW w:w="1435" w:type="dxa"/>
            <w:gridSpan w:val="2"/>
            <w:tcBorders>
              <w:top w:val="single" w:sz="4" w:space="0" w:color="000000"/>
              <w:left w:val="single" w:sz="8" w:space="0" w:color="000000"/>
              <w:bottom w:val="single" w:sz="4" w:space="0" w:color="000000"/>
              <w:right w:val="single" w:sz="4" w:space="0" w:color="000000"/>
            </w:tcBorders>
            <w:shd w:color="auto" w:fill="F2F2F2" w:val="clear"/>
            <w:tcMar>
              <w:top w:w="80" w:type="dxa"/>
              <w:left w:w="80" w:type="dxa"/>
              <w:bottom w:w="80" w:type="dxa"/>
              <w:right w:w="80" w:type="dxa"/>
            </w:tcMar>
            <w:vAlign w:val="center"/>
          </w:tcPr>
          <w:p>
            <w:pPr>
              <w:pStyle w:val="Normal"/>
              <w:widowControl/>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t>2</w:t>
            </w:r>
          </w:p>
        </w:tc>
        <w:tc>
          <w:tcPr>
            <w:tcW w:w="19" w:type="dxa"/>
            <w:tcBorders/>
          </w:tcPr>
          <w:p>
            <w:pPr>
              <w:pStyle w:val="Normal"/>
              <w:widowControl/>
              <w:spacing w:before="0" w:after="160"/>
              <w:jc w:val="left"/>
              <w:rPr>
                <w:rFonts w:eastAsia="Arial Unicode MS"/>
                <w:kern w:val="0"/>
                <w:lang w:val="ru-RU" w:eastAsia="ru-RU" w:bidi="ar-SA"/>
              </w:rPr>
            </w:pPr>
            <w:r>
              <w:rPr>
                <w:rFonts w:eastAsia="Arial Unicode MS"/>
                <w:kern w:val="0"/>
                <w:lang w:val="ru-RU" w:eastAsia="ru-RU" w:bidi="ar-SA"/>
              </w:rPr>
            </w:r>
          </w:p>
        </w:tc>
      </w:tr>
      <w:tr>
        <w:trPr>
          <w:trHeight w:val="731" w:hRule="atLeast"/>
        </w:trPr>
        <w:tc>
          <w:tcPr>
            <w:tcW w:w="1435"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before="0" w:after="160"/>
              <w:jc w:val="left"/>
              <w:rPr>
                <w:rFonts w:eastAsia="Arial Unicode MS"/>
                <w:kern w:val="0"/>
                <w:lang w:val="ru-RU" w:eastAsia="ru-RU" w:bidi="ar-SA"/>
              </w:rPr>
            </w:pPr>
            <w:r>
              <w:rPr>
                <w:rFonts w:eastAsia="Arial Unicode MS"/>
                <w:kern w:val="0"/>
                <w:lang w:val="ru-RU" w:eastAsia="ru-RU" w:bidi="ar-SA"/>
              </w:rPr>
            </w:r>
          </w:p>
        </w:tc>
        <w:tc>
          <w:tcPr>
            <w:tcW w:w="684" w:type="dxa"/>
            <w:tcBorders>
              <w:top w:val="single" w:sz="4" w:space="0" w:color="000000"/>
              <w:left w:val="single" w:sz="4" w:space="0" w:color="000000"/>
              <w:bottom w:val="single" w:sz="4" w:space="0" w:color="000000"/>
              <w:right w:val="single" w:sz="8" w:space="0" w:color="000000"/>
            </w:tcBorders>
            <w:shd w:color="auto" w:fill="00B050" w:val="clear"/>
            <w:tcMar>
              <w:top w:w="80" w:type="dxa"/>
              <w:left w:w="80" w:type="dxa"/>
              <w:bottom w:w="80" w:type="dxa"/>
              <w:right w:w="80" w:type="dxa"/>
            </w:tcMar>
            <w:vAlign w:val="center"/>
          </w:tcPr>
          <w:p>
            <w:pPr>
              <w:pStyle w:val="Normal"/>
              <w:widowControl/>
              <w:spacing w:lineRule="auto" w:line="240" w:before="0" w:after="0"/>
              <w:jc w:val="center"/>
              <w:rPr>
                <w:rFonts w:eastAsia="Arial Unicode MS"/>
                <w:kern w:val="0"/>
                <w:lang w:eastAsia="ru-RU" w:bidi="ar-SA"/>
              </w:rPr>
            </w:pPr>
            <w:r>
              <w:rPr>
                <w:rFonts w:eastAsia="Arial Unicode MS" w:ascii="Times New Roman" w:hAnsi="Times New Roman"/>
                <w:b/>
                <w:bCs/>
                <w:color w:val="FFFFFF"/>
                <w:kern w:val="0"/>
                <w:u w:val="none" w:color="FFFFFF"/>
                <w:lang w:val="en-US" w:eastAsia="ru-RU" w:bidi="ar-SA"/>
              </w:rPr>
              <w:t>2</w:t>
            </w:r>
          </w:p>
        </w:tc>
        <w:tc>
          <w:tcPr>
            <w:tcW w:w="995"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spacing w:before="0" w:after="16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r>
          </w:p>
        </w:tc>
        <w:tc>
          <w:tcPr>
            <w:tcW w:w="850"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tabs>
                <w:tab w:val="clear" w:pos="709"/>
                <w:tab w:val="left" w:pos="720" w:leader="none"/>
              </w:tabs>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t>42</w:t>
            </w:r>
          </w:p>
        </w:tc>
        <w:tc>
          <w:tcPr>
            <w:tcW w:w="992"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tabs>
                <w:tab w:val="clear" w:pos="709"/>
                <w:tab w:val="left" w:pos="720" w:leader="none"/>
              </w:tabs>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t>13</w:t>
            </w:r>
          </w:p>
        </w:tc>
        <w:tc>
          <w:tcPr>
            <w:tcW w:w="992"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tabs>
                <w:tab w:val="clear" w:pos="709"/>
                <w:tab w:val="left" w:pos="720" w:leader="none"/>
              </w:tabs>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r>
          </w:p>
        </w:tc>
        <w:tc>
          <w:tcPr>
            <w:tcW w:w="850"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tabs>
                <w:tab w:val="clear" w:pos="709"/>
                <w:tab w:val="left" w:pos="720" w:leader="none"/>
              </w:tabs>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r>
          </w:p>
        </w:tc>
        <w:tc>
          <w:tcPr>
            <w:tcW w:w="1068" w:type="dxa"/>
            <w:tcBorders>
              <w:top w:val="single" w:sz="4" w:space="0" w:color="000000"/>
              <w:left w:val="single" w:sz="8" w:space="0" w:color="000000"/>
              <w:bottom w:val="single" w:sz="4" w:space="0" w:color="000000"/>
              <w:right w:val="single" w:sz="8" w:space="0" w:color="000000"/>
            </w:tcBorders>
            <w:shd w:color="auto" w:fill="F2F2F2" w:val="clear"/>
            <w:vAlign w:val="center"/>
          </w:tcPr>
          <w:p>
            <w:pPr>
              <w:pStyle w:val="Normal"/>
              <w:widowControl/>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t>5</w:t>
            </w:r>
          </w:p>
        </w:tc>
        <w:tc>
          <w:tcPr>
            <w:tcW w:w="1435" w:type="dxa"/>
            <w:gridSpan w:val="2"/>
            <w:tcBorders>
              <w:top w:val="single" w:sz="4" w:space="0" w:color="000000"/>
              <w:left w:val="single" w:sz="8" w:space="0" w:color="000000"/>
              <w:bottom w:val="single" w:sz="4" w:space="0" w:color="000000"/>
              <w:right w:val="single" w:sz="4" w:space="0" w:color="000000"/>
            </w:tcBorders>
            <w:shd w:color="auto" w:fill="F2F2F2" w:val="clear"/>
            <w:tcMar>
              <w:top w:w="80" w:type="dxa"/>
              <w:left w:w="80" w:type="dxa"/>
              <w:bottom w:w="80" w:type="dxa"/>
              <w:right w:w="80" w:type="dxa"/>
            </w:tcMar>
            <w:vAlign w:val="center"/>
          </w:tcPr>
          <w:p>
            <w:pPr>
              <w:pStyle w:val="Normal"/>
              <w:widowControl/>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t>60</w:t>
            </w:r>
          </w:p>
        </w:tc>
        <w:tc>
          <w:tcPr>
            <w:tcW w:w="19" w:type="dxa"/>
            <w:tcBorders/>
          </w:tcPr>
          <w:p>
            <w:pPr>
              <w:pStyle w:val="Normal"/>
              <w:widowControl/>
              <w:spacing w:before="0" w:after="160"/>
              <w:jc w:val="left"/>
              <w:rPr>
                <w:rFonts w:eastAsia="Arial Unicode MS"/>
                <w:kern w:val="0"/>
                <w:lang w:val="ru-RU" w:eastAsia="ru-RU" w:bidi="ar-SA"/>
              </w:rPr>
            </w:pPr>
            <w:r>
              <w:rPr>
                <w:rFonts w:eastAsia="Arial Unicode MS"/>
                <w:kern w:val="0"/>
                <w:lang w:val="ru-RU" w:eastAsia="ru-RU" w:bidi="ar-SA"/>
              </w:rPr>
            </w:r>
          </w:p>
        </w:tc>
      </w:tr>
      <w:tr>
        <w:trPr>
          <w:trHeight w:val="731" w:hRule="atLeast"/>
        </w:trPr>
        <w:tc>
          <w:tcPr>
            <w:tcW w:w="1435"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before="0" w:after="160"/>
              <w:jc w:val="left"/>
              <w:rPr>
                <w:rFonts w:eastAsia="Arial Unicode MS"/>
                <w:kern w:val="0"/>
                <w:lang w:val="ru-RU" w:eastAsia="ru-RU" w:bidi="ar-SA"/>
              </w:rPr>
            </w:pPr>
            <w:r>
              <w:rPr>
                <w:rFonts w:eastAsia="Arial Unicode MS"/>
                <w:kern w:val="0"/>
                <w:lang w:val="ru-RU" w:eastAsia="ru-RU" w:bidi="ar-SA"/>
              </w:rPr>
            </w:r>
          </w:p>
        </w:tc>
        <w:tc>
          <w:tcPr>
            <w:tcW w:w="684" w:type="dxa"/>
            <w:tcBorders>
              <w:top w:val="single" w:sz="4" w:space="0" w:color="000000"/>
              <w:left w:val="single" w:sz="4" w:space="0" w:color="000000"/>
              <w:bottom w:val="single" w:sz="4" w:space="0" w:color="000000"/>
              <w:right w:val="single" w:sz="8" w:space="0" w:color="000000"/>
            </w:tcBorders>
            <w:shd w:color="auto" w:fill="00B050" w:val="clear"/>
            <w:tcMar>
              <w:top w:w="80" w:type="dxa"/>
              <w:left w:w="80" w:type="dxa"/>
              <w:bottom w:w="80" w:type="dxa"/>
              <w:right w:w="80" w:type="dxa"/>
            </w:tcMar>
            <w:vAlign w:val="center"/>
          </w:tcPr>
          <w:p>
            <w:pPr>
              <w:pStyle w:val="Normal"/>
              <w:widowControl/>
              <w:spacing w:lineRule="auto" w:line="240" w:before="0" w:after="0"/>
              <w:jc w:val="center"/>
              <w:rPr>
                <w:rFonts w:eastAsia="Arial Unicode MS"/>
                <w:kern w:val="0"/>
                <w:lang w:eastAsia="ru-RU" w:bidi="ar-SA"/>
              </w:rPr>
            </w:pPr>
            <w:r>
              <w:rPr>
                <w:rFonts w:eastAsia="Arial Unicode MS" w:ascii="Times New Roman" w:hAnsi="Times New Roman"/>
                <w:b/>
                <w:bCs/>
                <w:color w:val="FFFFFF"/>
                <w:kern w:val="0"/>
                <w:u w:val="none" w:color="FFFFFF"/>
                <w:lang w:val="en-US" w:eastAsia="ru-RU" w:bidi="ar-SA"/>
              </w:rPr>
              <w:t>3</w:t>
            </w:r>
          </w:p>
        </w:tc>
        <w:tc>
          <w:tcPr>
            <w:tcW w:w="995"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spacing w:before="0" w:after="16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r>
          </w:p>
        </w:tc>
        <w:tc>
          <w:tcPr>
            <w:tcW w:w="850"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tabs>
                <w:tab w:val="clear" w:pos="709"/>
                <w:tab w:val="left" w:pos="720" w:leader="none"/>
              </w:tabs>
              <w:spacing w:lineRule="auto" w:line="240" w:before="0" w:after="0"/>
              <w:jc w:val="center"/>
              <w:rPr>
                <w:rFonts w:ascii="Times New Roman" w:hAnsi="Times New Roman" w:cs="Times New Roman"/>
                <w:sz w:val="24"/>
                <w:szCs w:val="24"/>
                <w14:textOutline w14:w="0" w14:cap="flat" w14:cmpd="sng" w14:algn="ctr">
                  <w14:noFill/>
                  <w14:prstDash w14:val="solid"/>
                  <w14:bevel/>
                </w14:textOutline>
              </w:rPr>
            </w:pPr>
            <w:r>
              <w:rPr>
                <w:rFonts w:eastAsia="Arial Unicode MS" w:cs="Times New Roman" w:ascii="Times New Roman" w:hAnsi="Times New Roman"/>
                <w:kern w:val="0"/>
                <w:sz w:val="24"/>
                <w:szCs w:val="24"/>
                <w:lang w:val="ru-RU" w:eastAsia="ru-RU" w:bidi="ar-SA"/>
                <w14:textOutline w14:w="0" w14:cap="flat" w14:cmpd="sng" w14:algn="ctr">
                  <w14:noFill/>
                  <w14:prstDash w14:val="solid"/>
                  <w14:bevel/>
                </w14:textOutline>
              </w:rPr>
              <w:t>18</w:t>
            </w:r>
          </w:p>
        </w:tc>
        <w:tc>
          <w:tcPr>
            <w:tcW w:w="992"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tabs>
                <w:tab w:val="clear" w:pos="709"/>
                <w:tab w:val="left" w:pos="720" w:leader="none"/>
              </w:tabs>
              <w:spacing w:lineRule="auto" w:line="240" w:before="0" w:after="0"/>
              <w:jc w:val="center"/>
              <w:rPr>
                <w:rFonts w:ascii="Times New Roman" w:hAnsi="Times New Roman" w:cs="Times New Roman"/>
                <w:sz w:val="24"/>
                <w:szCs w:val="24"/>
                <w14:textOutline w14:w="0" w14:cap="flat" w14:cmpd="sng" w14:algn="ctr">
                  <w14:noFill/>
                  <w14:prstDash w14:val="solid"/>
                  <w14:bevel/>
                </w14:textOutline>
              </w:rPr>
            </w:pPr>
            <w:r>
              <w:rPr>
                <w:rFonts w:eastAsia="Arial Unicode MS" w:cs="Times New Roman" w:ascii="Times New Roman" w:hAnsi="Times New Roman"/>
                <w:kern w:val="0"/>
                <w:sz w:val="24"/>
                <w:szCs w:val="24"/>
                <w:lang w:val="ru-RU" w:eastAsia="ru-RU" w:bidi="ar-SA"/>
                <w14:textOutline w14:w="0" w14:cap="flat" w14:cmpd="sng" w14:algn="ctr">
                  <w14:noFill/>
                  <w14:prstDash w14:val="solid"/>
                  <w14:bevel/>
                </w14:textOutline>
              </w:rPr>
            </w:r>
          </w:p>
        </w:tc>
        <w:tc>
          <w:tcPr>
            <w:tcW w:w="992"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tabs>
                <w:tab w:val="clear" w:pos="709"/>
                <w:tab w:val="left" w:pos="720" w:leader="none"/>
              </w:tabs>
              <w:spacing w:lineRule="auto" w:line="240" w:before="0" w:after="0"/>
              <w:jc w:val="center"/>
              <w:rPr>
                <w:rFonts w:ascii="Times New Roman" w:hAnsi="Times New Roman" w:cs="Times New Roman"/>
                <w:sz w:val="24"/>
                <w:szCs w:val="24"/>
                <w14:textOutline w14:w="0" w14:cap="flat" w14:cmpd="sng" w14:algn="ctr">
                  <w14:noFill/>
                  <w14:prstDash w14:val="solid"/>
                  <w14:bevel/>
                </w14:textOutline>
              </w:rPr>
            </w:pPr>
            <w:r>
              <w:rPr>
                <w:rFonts w:eastAsia="Arial Unicode MS" w:cs="Times New Roman" w:ascii="Times New Roman" w:hAnsi="Times New Roman"/>
                <w:kern w:val="0"/>
                <w:sz w:val="24"/>
                <w:szCs w:val="24"/>
                <w:lang w:val="ru-RU" w:eastAsia="ru-RU" w:bidi="ar-SA"/>
                <w14:textOutline w14:w="0" w14:cap="flat" w14:cmpd="sng" w14:algn="ctr">
                  <w14:noFill/>
                  <w14:prstDash w14:val="solid"/>
                  <w14:bevel/>
                </w14:textOutline>
              </w:rPr>
            </w:r>
          </w:p>
        </w:tc>
        <w:tc>
          <w:tcPr>
            <w:tcW w:w="850"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tabs>
                <w:tab w:val="clear" w:pos="709"/>
                <w:tab w:val="left" w:pos="720" w:leader="none"/>
              </w:tabs>
              <w:spacing w:lineRule="auto" w:line="240" w:before="0" w:after="0"/>
              <w:jc w:val="center"/>
              <w:rPr>
                <w:rFonts w:ascii="Times New Roman" w:hAnsi="Times New Roman" w:cs="Times New Roman"/>
                <w:sz w:val="24"/>
                <w:szCs w:val="24"/>
                <w14:textOutline w14:w="0" w14:cap="flat" w14:cmpd="sng" w14:algn="ctr">
                  <w14:noFill/>
                  <w14:prstDash w14:val="solid"/>
                  <w14:bevel/>
                </w14:textOutline>
              </w:rPr>
            </w:pPr>
            <w:r>
              <w:rPr>
                <w:rFonts w:eastAsia="Arial Unicode MS" w:cs="Times New Roman" w:ascii="Times New Roman" w:hAnsi="Times New Roman"/>
                <w:kern w:val="0"/>
                <w:sz w:val="24"/>
                <w:szCs w:val="24"/>
                <w:lang w:val="ru-RU" w:eastAsia="ru-RU" w:bidi="ar-SA"/>
                <w14:textOutline w14:w="0" w14:cap="flat" w14:cmpd="sng" w14:algn="ctr">
                  <w14:noFill/>
                  <w14:prstDash w14:val="solid"/>
                  <w14:bevel/>
                </w14:textOutline>
              </w:rPr>
            </w:r>
          </w:p>
        </w:tc>
        <w:tc>
          <w:tcPr>
            <w:tcW w:w="1068" w:type="dxa"/>
            <w:tcBorders>
              <w:top w:val="single" w:sz="4" w:space="0" w:color="000000"/>
              <w:left w:val="single" w:sz="8" w:space="0" w:color="000000"/>
              <w:bottom w:val="single" w:sz="4" w:space="0" w:color="000000"/>
              <w:right w:val="single" w:sz="8" w:space="0" w:color="000000"/>
            </w:tcBorders>
            <w:shd w:color="auto" w:fill="F2F2F2" w:val="clear"/>
            <w:vAlign w:val="center"/>
          </w:tcPr>
          <w:p>
            <w:pPr>
              <w:pStyle w:val="Normal"/>
              <w:widowControl/>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r>
          </w:p>
        </w:tc>
        <w:tc>
          <w:tcPr>
            <w:tcW w:w="1435" w:type="dxa"/>
            <w:gridSpan w:val="2"/>
            <w:tcBorders>
              <w:top w:val="single" w:sz="4" w:space="0" w:color="000000"/>
              <w:left w:val="single" w:sz="8" w:space="0" w:color="000000"/>
              <w:bottom w:val="single" w:sz="4" w:space="0" w:color="000000"/>
              <w:right w:val="single" w:sz="4" w:space="0" w:color="000000"/>
            </w:tcBorders>
            <w:shd w:color="auto" w:fill="F2F2F2" w:val="clear"/>
            <w:tcMar>
              <w:top w:w="80" w:type="dxa"/>
              <w:left w:w="80" w:type="dxa"/>
              <w:bottom w:w="80" w:type="dxa"/>
              <w:right w:w="80" w:type="dxa"/>
            </w:tcMar>
            <w:vAlign w:val="center"/>
          </w:tcPr>
          <w:p>
            <w:pPr>
              <w:pStyle w:val="Normal"/>
              <w:widowControl/>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t>18</w:t>
            </w:r>
          </w:p>
        </w:tc>
        <w:tc>
          <w:tcPr>
            <w:tcW w:w="19" w:type="dxa"/>
            <w:tcBorders/>
          </w:tcPr>
          <w:p>
            <w:pPr>
              <w:pStyle w:val="Normal"/>
              <w:widowControl/>
              <w:spacing w:before="0" w:after="160"/>
              <w:jc w:val="left"/>
              <w:rPr>
                <w:rFonts w:eastAsia="Arial Unicode MS"/>
                <w:kern w:val="0"/>
                <w:lang w:val="ru-RU" w:eastAsia="ru-RU" w:bidi="ar-SA"/>
              </w:rPr>
            </w:pPr>
            <w:r>
              <w:rPr>
                <w:rFonts w:eastAsia="Arial Unicode MS"/>
                <w:kern w:val="0"/>
                <w:lang w:val="ru-RU" w:eastAsia="ru-RU" w:bidi="ar-SA"/>
              </w:rPr>
            </w:r>
          </w:p>
        </w:tc>
      </w:tr>
      <w:tr>
        <w:trPr>
          <w:trHeight w:val="731" w:hRule="atLeast"/>
        </w:trPr>
        <w:tc>
          <w:tcPr>
            <w:tcW w:w="1435"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before="0" w:after="160"/>
              <w:jc w:val="left"/>
              <w:rPr>
                <w:rFonts w:eastAsia="Arial Unicode MS"/>
                <w:kern w:val="0"/>
                <w:lang w:val="ru-RU" w:eastAsia="ru-RU" w:bidi="ar-SA"/>
              </w:rPr>
            </w:pPr>
            <w:r>
              <w:rPr>
                <w:rFonts w:eastAsia="Arial Unicode MS"/>
                <w:kern w:val="0"/>
                <w:lang w:val="ru-RU" w:eastAsia="ru-RU" w:bidi="ar-SA"/>
              </w:rPr>
            </w:r>
          </w:p>
        </w:tc>
        <w:tc>
          <w:tcPr>
            <w:tcW w:w="684" w:type="dxa"/>
            <w:tcBorders>
              <w:top w:val="single" w:sz="4" w:space="0" w:color="000000"/>
              <w:left w:val="single" w:sz="4" w:space="0" w:color="000000"/>
              <w:bottom w:val="single" w:sz="4" w:space="0" w:color="000000"/>
              <w:right w:val="single" w:sz="8" w:space="0" w:color="000000"/>
            </w:tcBorders>
            <w:shd w:color="auto" w:fill="00B050" w:val="clear"/>
            <w:tcMar>
              <w:top w:w="80" w:type="dxa"/>
              <w:left w:w="80" w:type="dxa"/>
              <w:bottom w:w="80" w:type="dxa"/>
              <w:right w:w="80" w:type="dxa"/>
            </w:tcMar>
            <w:vAlign w:val="center"/>
          </w:tcPr>
          <w:p>
            <w:pPr>
              <w:pStyle w:val="Normal"/>
              <w:widowControl/>
              <w:spacing w:lineRule="auto" w:line="240" w:before="0" w:after="0"/>
              <w:jc w:val="center"/>
              <w:rPr>
                <w:rFonts w:eastAsia="Arial Unicode MS"/>
                <w:kern w:val="0"/>
                <w:lang w:eastAsia="ru-RU" w:bidi="ar-SA"/>
              </w:rPr>
            </w:pPr>
            <w:r>
              <w:rPr>
                <w:rFonts w:eastAsia="Arial Unicode MS" w:ascii="Times New Roman" w:hAnsi="Times New Roman"/>
                <w:b/>
                <w:bCs/>
                <w:color w:val="FFFFFF"/>
                <w:kern w:val="0"/>
                <w:u w:val="none" w:color="FFFFFF"/>
                <w:lang w:val="en-US" w:eastAsia="ru-RU" w:bidi="ar-SA"/>
              </w:rPr>
              <w:t>4</w:t>
            </w:r>
          </w:p>
        </w:tc>
        <w:tc>
          <w:tcPr>
            <w:tcW w:w="995"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spacing w:before="0" w:after="16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r>
          </w:p>
        </w:tc>
        <w:tc>
          <w:tcPr>
            <w:tcW w:w="850"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tabs>
                <w:tab w:val="clear" w:pos="709"/>
                <w:tab w:val="left" w:pos="720" w:leader="none"/>
              </w:tabs>
              <w:spacing w:lineRule="auto" w:line="240" w:before="0" w:after="0"/>
              <w:jc w:val="center"/>
              <w:rPr>
                <w:rFonts w:ascii="Times New Roman" w:hAnsi="Times New Roman" w:cs="Times New Roman"/>
                <w:sz w:val="24"/>
                <w:szCs w:val="24"/>
                <w14:textOutline w14:w="0" w14:cap="flat" w14:cmpd="sng" w14:algn="ctr">
                  <w14:noFill/>
                  <w14:prstDash w14:val="solid"/>
                  <w14:bevel/>
                </w14:textOutline>
              </w:rPr>
            </w:pPr>
            <w:r>
              <w:rPr>
                <w:rFonts w:eastAsia="Arial Unicode MS" w:cs="Times New Roman" w:ascii="Times New Roman" w:hAnsi="Times New Roman"/>
                <w:kern w:val="0"/>
                <w:sz w:val="24"/>
                <w:szCs w:val="24"/>
                <w:lang w:val="ru-RU" w:eastAsia="ru-RU" w:bidi="ar-SA"/>
                <w14:textOutline w14:w="0" w14:cap="flat" w14:cmpd="sng" w14:algn="ctr">
                  <w14:noFill/>
                  <w14:prstDash w14:val="solid"/>
                  <w14:bevel/>
                </w14:textOutline>
              </w:rPr>
            </w:r>
          </w:p>
        </w:tc>
        <w:tc>
          <w:tcPr>
            <w:tcW w:w="992"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tabs>
                <w:tab w:val="clear" w:pos="709"/>
                <w:tab w:val="left" w:pos="720" w:leader="none"/>
              </w:tabs>
              <w:spacing w:lineRule="auto" w:line="240" w:before="0" w:after="0"/>
              <w:jc w:val="center"/>
              <w:rPr>
                <w:rFonts w:ascii="Times New Roman" w:hAnsi="Times New Roman" w:cs="Times New Roman"/>
                <w:sz w:val="24"/>
                <w:szCs w:val="24"/>
                <w14:textOutline w14:w="0" w14:cap="flat" w14:cmpd="sng" w14:algn="ctr">
                  <w14:noFill/>
                  <w14:prstDash w14:val="solid"/>
                  <w14:bevel/>
                </w14:textOutline>
              </w:rPr>
            </w:pPr>
            <w:r>
              <w:rPr>
                <w:rFonts w:eastAsia="Arial Unicode MS" w:cs="Times New Roman" w:ascii="Times New Roman" w:hAnsi="Times New Roman"/>
                <w:kern w:val="0"/>
                <w:sz w:val="24"/>
                <w:szCs w:val="24"/>
                <w:lang w:val="ru-RU" w:eastAsia="ru-RU" w:bidi="ar-SA"/>
                <w14:textOutline w14:w="0" w14:cap="flat" w14:cmpd="sng" w14:algn="ctr">
                  <w14:noFill/>
                  <w14:prstDash w14:val="solid"/>
                  <w14:bevel/>
                </w14:textOutline>
              </w:rPr>
            </w:r>
          </w:p>
        </w:tc>
        <w:tc>
          <w:tcPr>
            <w:tcW w:w="992"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tabs>
                <w:tab w:val="clear" w:pos="709"/>
                <w:tab w:val="left" w:pos="720" w:leader="none"/>
              </w:tabs>
              <w:spacing w:lineRule="auto" w:line="240" w:before="0" w:after="0"/>
              <w:jc w:val="center"/>
              <w:rPr>
                <w:rFonts w:ascii="Times New Roman" w:hAnsi="Times New Roman" w:cs="Times New Roman"/>
                <w:sz w:val="24"/>
                <w:szCs w:val="24"/>
                <w14:textOutline w14:w="0" w14:cap="flat" w14:cmpd="sng" w14:algn="ctr">
                  <w14:noFill/>
                  <w14:prstDash w14:val="solid"/>
                  <w14:bevel/>
                </w14:textOutline>
              </w:rPr>
            </w:pPr>
            <w:r>
              <w:rPr>
                <w:rFonts w:eastAsia="Arial Unicode MS" w:cs="Times New Roman" w:ascii="Times New Roman" w:hAnsi="Times New Roman"/>
                <w:kern w:val="0"/>
                <w:sz w:val="24"/>
                <w:szCs w:val="24"/>
                <w:lang w:val="ru-RU" w:eastAsia="ru-RU" w:bidi="ar-SA"/>
                <w14:textOutline w14:w="0" w14:cap="flat" w14:cmpd="sng" w14:algn="ctr">
                  <w14:noFill/>
                  <w14:prstDash w14:val="solid"/>
                  <w14:bevel/>
                </w14:textOutline>
              </w:rPr>
            </w:r>
          </w:p>
        </w:tc>
        <w:tc>
          <w:tcPr>
            <w:tcW w:w="850" w:type="dxa"/>
            <w:tcBorders>
              <w:top w:val="single" w:sz="8" w:space="0" w:color="000000"/>
              <w:left w:val="single" w:sz="8" w:space="0" w:color="000000"/>
              <w:bottom w:val="single" w:sz="8" w:space="0" w:color="000000"/>
              <w:right w:val="single" w:sz="8" w:space="0" w:color="000000"/>
            </w:tcBorders>
            <w:shd w:color="auto" w:fill="FFFFFF" w:val="clear"/>
            <w:tcMar>
              <w:left w:w="40" w:type="dxa"/>
              <w:bottom w:w="40" w:type="dxa"/>
              <w:right w:w="40" w:type="dxa"/>
            </w:tcMar>
            <w:vAlign w:val="center"/>
          </w:tcPr>
          <w:p>
            <w:pPr>
              <w:pStyle w:val="Normal"/>
              <w:widowControl/>
              <w:tabs>
                <w:tab w:val="clear" w:pos="709"/>
                <w:tab w:val="left" w:pos="720" w:leader="none"/>
              </w:tabs>
              <w:spacing w:lineRule="auto" w:line="240" w:before="0" w:after="0"/>
              <w:jc w:val="center"/>
              <w:rPr>
                <w:rFonts w:ascii="Times New Roman" w:hAnsi="Times New Roman" w:cs="Times New Roman"/>
                <w:sz w:val="24"/>
                <w:szCs w:val="24"/>
                <w14:textOutline w14:w="0" w14:cap="flat" w14:cmpd="sng" w14:algn="ctr">
                  <w14:noFill/>
                  <w14:prstDash w14:val="solid"/>
                  <w14:bevel/>
                </w14:textOutline>
              </w:rPr>
            </w:pPr>
            <w:r>
              <w:rPr>
                <w:rFonts w:eastAsia="Arial Unicode MS" w:cs="Times New Roman" w:ascii="Times New Roman" w:hAnsi="Times New Roman"/>
                <w:kern w:val="0"/>
                <w:sz w:val="24"/>
                <w:szCs w:val="24"/>
                <w:lang w:val="ru-RU" w:eastAsia="ru-RU" w:bidi="ar-SA"/>
                <w14:textOutline w14:w="0" w14:cap="flat" w14:cmpd="sng" w14:algn="ctr">
                  <w14:noFill/>
                  <w14:prstDash w14:val="solid"/>
                  <w14:bevel/>
                </w14:textOutline>
              </w:rPr>
              <w:t>5</w:t>
            </w:r>
          </w:p>
        </w:tc>
        <w:tc>
          <w:tcPr>
            <w:tcW w:w="1068" w:type="dxa"/>
            <w:tcBorders>
              <w:top w:val="single" w:sz="4" w:space="0" w:color="000000"/>
              <w:left w:val="single" w:sz="8" w:space="0" w:color="000000"/>
              <w:bottom w:val="single" w:sz="4" w:space="0" w:color="000000"/>
              <w:right w:val="single" w:sz="8" w:space="0" w:color="000000"/>
            </w:tcBorders>
            <w:shd w:color="auto" w:fill="F2F2F2" w:val="clear"/>
            <w:vAlign w:val="center"/>
          </w:tcPr>
          <w:p>
            <w:pPr>
              <w:pStyle w:val="Normal"/>
              <w:widowControl/>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r>
          </w:p>
        </w:tc>
        <w:tc>
          <w:tcPr>
            <w:tcW w:w="1435" w:type="dxa"/>
            <w:gridSpan w:val="2"/>
            <w:tcBorders>
              <w:top w:val="single" w:sz="4" w:space="0" w:color="000000"/>
              <w:left w:val="single" w:sz="8" w:space="0" w:color="000000"/>
              <w:bottom w:val="single" w:sz="4" w:space="0" w:color="000000"/>
              <w:right w:val="single" w:sz="4" w:space="0" w:color="000000"/>
            </w:tcBorders>
            <w:shd w:color="auto" w:fill="F2F2F2" w:val="clear"/>
            <w:tcMar>
              <w:top w:w="80" w:type="dxa"/>
              <w:left w:w="80" w:type="dxa"/>
              <w:bottom w:w="80" w:type="dxa"/>
              <w:right w:w="80" w:type="dxa"/>
            </w:tcMar>
            <w:vAlign w:val="center"/>
          </w:tcPr>
          <w:p>
            <w:pPr>
              <w:pStyle w:val="Normal"/>
              <w:widowControl/>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t>5</w:t>
            </w:r>
          </w:p>
        </w:tc>
        <w:tc>
          <w:tcPr>
            <w:tcW w:w="19" w:type="dxa"/>
            <w:tcBorders/>
          </w:tcPr>
          <w:p>
            <w:pPr>
              <w:pStyle w:val="Normal"/>
              <w:widowControl/>
              <w:spacing w:before="0" w:after="160"/>
              <w:jc w:val="left"/>
              <w:rPr>
                <w:rFonts w:eastAsia="Arial Unicode MS"/>
                <w:kern w:val="0"/>
                <w:lang w:val="ru-RU" w:eastAsia="ru-RU" w:bidi="ar-SA"/>
              </w:rPr>
            </w:pPr>
            <w:r>
              <w:rPr>
                <w:rFonts w:eastAsia="Arial Unicode MS"/>
                <w:kern w:val="0"/>
                <w:lang w:val="ru-RU" w:eastAsia="ru-RU" w:bidi="ar-SA"/>
              </w:rPr>
            </w:r>
          </w:p>
        </w:tc>
      </w:tr>
      <w:tr>
        <w:trPr>
          <w:trHeight w:val="966" w:hRule="atLeast"/>
        </w:trPr>
        <w:tc>
          <w:tcPr>
            <w:tcW w:w="2119" w:type="dxa"/>
            <w:gridSpan w:val="2"/>
            <w:tcBorders>
              <w:top w:val="single" w:sz="4" w:space="0" w:color="000000"/>
              <w:left w:val="single" w:sz="4" w:space="0" w:color="000000"/>
              <w:bottom w:val="single" w:sz="4" w:space="0" w:color="000000"/>
              <w:right w:val="single" w:sz="4" w:space="0" w:color="000000"/>
            </w:tcBorders>
            <w:shd w:color="auto" w:fill="00B050" w:val="clear"/>
            <w:tcMar>
              <w:top w:w="80" w:type="dxa"/>
              <w:left w:w="80" w:type="dxa"/>
              <w:bottom w:w="80" w:type="dxa"/>
              <w:right w:w="80" w:type="dxa"/>
            </w:tcMar>
            <w:vAlign w:val="center"/>
          </w:tcPr>
          <w:p>
            <w:pPr>
              <w:pStyle w:val="Normal"/>
              <w:widowControl/>
              <w:spacing w:lineRule="auto" w:line="240" w:before="0" w:after="0"/>
              <w:jc w:val="center"/>
              <w:rPr>
                <w:rFonts w:eastAsia="Arial Unicode MS"/>
                <w:kern w:val="0"/>
                <w:lang w:val="ru-RU" w:eastAsia="ru-RU" w:bidi="ar-SA"/>
              </w:rPr>
            </w:pPr>
            <w:r>
              <w:rPr>
                <w:rFonts w:eastAsia="Arial Unicode MS" w:ascii="Times New Roman" w:hAnsi="Times New Roman"/>
                <w:b/>
                <w:bCs/>
                <w:kern w:val="0"/>
                <w:lang w:val="ru-RU" w:eastAsia="ru-RU" w:bidi="ar-SA"/>
              </w:rPr>
              <w:t>Итого баллов за критерий/модуль</w:t>
            </w:r>
          </w:p>
        </w:tc>
        <w:tc>
          <w:tcPr>
            <w:tcW w:w="995" w:type="dxa"/>
            <w:tcBorders>
              <w:top w:val="single" w:sz="8" w:space="0" w:color="000000"/>
              <w:left w:val="single" w:sz="4" w:space="0" w:color="000000"/>
              <w:bottom w:val="single" w:sz="4" w:space="0" w:color="000000"/>
              <w:right w:val="single" w:sz="4" w:space="0" w:color="000000"/>
            </w:tcBorders>
            <w:shd w:color="auto" w:fill="F2F2F2" w:val="clear"/>
            <w:tcMar>
              <w:top w:w="80" w:type="dxa"/>
              <w:left w:w="80" w:type="dxa"/>
              <w:bottom w:w="80" w:type="dxa"/>
              <w:right w:w="80" w:type="dxa"/>
            </w:tcMar>
            <w:vAlign w:val="center"/>
          </w:tcPr>
          <w:p>
            <w:pPr>
              <w:pStyle w:val="Normal"/>
              <w:widowControl/>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t>2</w:t>
            </w:r>
          </w:p>
        </w:tc>
        <w:tc>
          <w:tcPr>
            <w:tcW w:w="850" w:type="dxa"/>
            <w:tcBorders>
              <w:top w:val="single" w:sz="8" w:space="0" w:color="000000"/>
              <w:left w:val="single" w:sz="4" w:space="0" w:color="000000"/>
              <w:bottom w:val="single" w:sz="4" w:space="0" w:color="000000"/>
              <w:right w:val="single" w:sz="4" w:space="0" w:color="000000"/>
            </w:tcBorders>
            <w:shd w:color="auto" w:fill="F2F2F2" w:val="clear"/>
            <w:tcMar>
              <w:top w:w="80" w:type="dxa"/>
              <w:left w:w="80" w:type="dxa"/>
              <w:bottom w:w="80" w:type="dxa"/>
              <w:right w:w="80" w:type="dxa"/>
            </w:tcMar>
            <w:vAlign w:val="center"/>
          </w:tcPr>
          <w:p>
            <w:pPr>
              <w:pStyle w:val="Normal"/>
              <w:widowControl/>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t>60</w:t>
            </w:r>
          </w:p>
        </w:tc>
        <w:tc>
          <w:tcPr>
            <w:tcW w:w="992" w:type="dxa"/>
            <w:tcBorders>
              <w:top w:val="single" w:sz="8" w:space="0" w:color="000000"/>
              <w:left w:val="single" w:sz="4" w:space="0" w:color="000000"/>
              <w:bottom w:val="single" w:sz="4" w:space="0" w:color="000000"/>
              <w:right w:val="single" w:sz="4" w:space="0" w:color="000000"/>
            </w:tcBorders>
            <w:shd w:color="auto" w:fill="F2F2F2" w:val="clear"/>
            <w:tcMar>
              <w:top w:w="80" w:type="dxa"/>
              <w:left w:w="80" w:type="dxa"/>
              <w:bottom w:w="80" w:type="dxa"/>
              <w:right w:w="80" w:type="dxa"/>
            </w:tcMar>
            <w:vAlign w:val="center"/>
          </w:tcPr>
          <w:p>
            <w:pPr>
              <w:pStyle w:val="Normal"/>
              <w:widowControl/>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t>13</w:t>
            </w:r>
          </w:p>
        </w:tc>
        <w:tc>
          <w:tcPr>
            <w:tcW w:w="992" w:type="dxa"/>
            <w:tcBorders>
              <w:top w:val="single" w:sz="8" w:space="0" w:color="000000"/>
              <w:left w:val="single" w:sz="4" w:space="0" w:color="000000"/>
              <w:bottom w:val="single" w:sz="4" w:space="0" w:color="000000"/>
              <w:right w:val="single" w:sz="4" w:space="0" w:color="000000"/>
            </w:tcBorders>
            <w:shd w:color="auto" w:fill="F2F2F2" w:val="clear"/>
            <w:tcMar>
              <w:top w:w="80" w:type="dxa"/>
              <w:left w:w="80" w:type="dxa"/>
              <w:bottom w:w="80" w:type="dxa"/>
              <w:right w:w="80" w:type="dxa"/>
            </w:tcMar>
            <w:vAlign w:val="center"/>
          </w:tcPr>
          <w:p>
            <w:pPr>
              <w:pStyle w:val="Normal"/>
              <w:widowControl/>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r>
          </w:p>
        </w:tc>
        <w:tc>
          <w:tcPr>
            <w:tcW w:w="850" w:type="dxa"/>
            <w:tcBorders>
              <w:top w:val="single" w:sz="8" w:space="0" w:color="000000"/>
              <w:left w:val="single" w:sz="4" w:space="0" w:color="000000"/>
              <w:bottom w:val="single" w:sz="4" w:space="0" w:color="000000"/>
              <w:right w:val="single" w:sz="4" w:space="0" w:color="000000"/>
            </w:tcBorders>
            <w:shd w:color="auto" w:fill="F2F2F2" w:val="clear"/>
            <w:tcMar>
              <w:top w:w="80" w:type="dxa"/>
              <w:left w:w="80" w:type="dxa"/>
              <w:bottom w:w="80" w:type="dxa"/>
              <w:right w:w="80" w:type="dxa"/>
            </w:tcMar>
            <w:vAlign w:val="center"/>
          </w:tcPr>
          <w:p>
            <w:pPr>
              <w:pStyle w:val="Normal"/>
              <w:widowControl/>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t>5</w:t>
            </w:r>
          </w:p>
        </w:tc>
        <w:tc>
          <w:tcPr>
            <w:tcW w:w="106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kern w:val="0"/>
                <w:sz w:val="24"/>
                <w:szCs w:val="24"/>
                <w:lang w:val="ru-RU" w:eastAsia="ru-RU" w:bidi="ar-SA"/>
              </w:rPr>
              <w:t>5</w:t>
            </w:r>
          </w:p>
        </w:tc>
        <w:tc>
          <w:tcPr>
            <w:tcW w:w="1435" w:type="dxa"/>
            <w:gridSpan w:val="2"/>
            <w:tcBorders>
              <w:top w:val="single" w:sz="4" w:space="0" w:color="000000"/>
              <w:left w:val="single" w:sz="4" w:space="0" w:color="000000"/>
              <w:bottom w:val="single" w:sz="4" w:space="0" w:color="000000"/>
              <w:right w:val="single" w:sz="4" w:space="0" w:color="000000"/>
            </w:tcBorders>
            <w:shd w:color="auto" w:fill="F2F2F2" w:val="clear"/>
            <w:tcMar>
              <w:top w:w="80" w:type="dxa"/>
              <w:left w:w="80" w:type="dxa"/>
              <w:bottom w:w="80" w:type="dxa"/>
              <w:right w:w="80" w:type="dxa"/>
            </w:tcMar>
            <w:vAlign w:val="center"/>
          </w:tcPr>
          <w:p>
            <w:pPr>
              <w:pStyle w:val="Normal"/>
              <w:widowControl/>
              <w:spacing w:lineRule="auto" w:line="240" w:before="0" w:after="0"/>
              <w:jc w:val="center"/>
              <w:rPr>
                <w:rFonts w:ascii="Times New Roman" w:hAnsi="Times New Roman" w:eastAsia="Arial Unicode MS" w:cs="Times New Roman"/>
                <w:color w:val="000000"/>
                <w:kern w:val="0"/>
                <w:sz w:val="24"/>
                <w:szCs w:val="24"/>
                <w:u w:val="none" w:color="000000"/>
                <w:lang w:val="ru-RU" w:eastAsia="ru-RU" w:bidi="ar-SA"/>
              </w:rPr>
            </w:pPr>
            <w:r>
              <w:rPr>
                <w:rFonts w:eastAsia="Arial Unicode MS" w:cs="Times New Roman" w:ascii="Times New Roman" w:hAnsi="Times New Roman"/>
                <w:color w:val="000000"/>
                <w:kern w:val="0"/>
                <w:sz w:val="24"/>
                <w:szCs w:val="24"/>
                <w:u w:val="none" w:color="000000"/>
                <w:lang w:val="ru-RU" w:eastAsia="ru-RU" w:bidi="ar-SA"/>
              </w:rPr>
              <w:t>85</w:t>
            </w:r>
          </w:p>
        </w:tc>
        <w:tc>
          <w:tcPr>
            <w:tcW w:w="19" w:type="dxa"/>
            <w:tcBorders/>
          </w:tcPr>
          <w:p>
            <w:pPr>
              <w:pStyle w:val="Normal"/>
              <w:widowControl/>
              <w:spacing w:before="0" w:after="160"/>
              <w:jc w:val="left"/>
              <w:rPr>
                <w:rFonts w:eastAsia="Arial Unicode MS"/>
                <w:kern w:val="0"/>
                <w:lang w:val="ru-RU" w:eastAsia="ru-RU" w:bidi="ar-SA"/>
              </w:rPr>
            </w:pPr>
            <w:r>
              <w:rPr>
                <w:rFonts w:eastAsia="Arial Unicode MS"/>
                <w:kern w:val="0"/>
                <w:lang w:val="ru-RU" w:eastAsia="ru-RU" w:bidi="ar-SA"/>
              </w:rPr>
            </w:r>
          </w:p>
        </w:tc>
      </w:tr>
    </w:tbl>
    <w:p>
      <w:pPr>
        <w:pStyle w:val="Style21"/>
        <w:spacing w:lineRule="auto" w:line="240"/>
        <w:jc w:val="center"/>
        <w:rPr>
          <w:rFonts w:ascii="Times New Roman" w:hAnsi="Times New Roman" w:eastAsia="Times New Roman" w:cs="Times New Roman"/>
          <w:lang w:val="ru-RU"/>
        </w:rPr>
      </w:pPr>
      <w:r>
        <w:rPr>
          <w:rFonts w:eastAsia="Times New Roman" w:cs="Times New Roman" w:ascii="Times New Roman" w:hAnsi="Times New Roman"/>
          <w:lang w:val="ru-RU"/>
        </w:rPr>
      </w:r>
    </w:p>
    <w:p>
      <w:pPr>
        <w:pStyle w:val="Normal"/>
        <w:spacing w:lineRule="auto" w:line="360" w:before="0" w:after="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22"/>
        <w:spacing w:before="0" w:after="0"/>
        <w:ind w:firstLine="709"/>
        <w:jc w:val="both"/>
        <w:rPr>
          <w:rFonts w:ascii="Times New Roman" w:hAnsi="Times New Roman" w:eastAsia="Times New Roman" w:cs="Times New Roman"/>
          <w:sz w:val="24"/>
          <w:szCs w:val="24"/>
        </w:rPr>
      </w:pPr>
      <w:bookmarkStart w:id="9" w:name="_Toc126492500"/>
      <w:bookmarkStart w:id="10" w:name="_Toc4"/>
      <w:r>
        <w:rPr>
          <w:rFonts w:ascii="Times New Roman" w:hAnsi="Times New Roman"/>
          <w:sz w:val="24"/>
          <w:szCs w:val="24"/>
        </w:rPr>
        <w:t>1.4. СПЕЦИФИКАЦИЯ ОЦЕНКИ КОМПЕТЕНЦИИ</w:t>
      </w:r>
      <w:bookmarkEnd w:id="9"/>
      <w:bookmarkEnd w:id="10"/>
    </w:p>
    <w:p>
      <w:pPr>
        <w:pStyle w:val="Normal"/>
        <w:spacing w:lineRule="auto" w:line="360" w:before="0" w:after="0"/>
        <w:ind w:firstLine="709"/>
        <w:jc w:val="both"/>
        <w:rPr>
          <w:rFonts w:ascii="Times New Roman" w:hAnsi="Times New Roman" w:eastAsia="Times New Roman" w:cs="Times New Roman"/>
          <w:sz w:val="28"/>
          <w:szCs w:val="28"/>
        </w:rPr>
      </w:pPr>
      <w:r>
        <w:rPr>
          <w:rFonts w:ascii="Times New Roman" w:hAnsi="Times New Roman"/>
          <w:sz w:val="28"/>
          <w:szCs w:val="28"/>
        </w:rPr>
        <w:t>Оценка Конкурсного задания будет основываться на критериях, указанных в таблице №3:</w:t>
      </w:r>
    </w:p>
    <w:p>
      <w:pPr>
        <w:pStyle w:val="Normal"/>
        <w:spacing w:lineRule="auto" w:line="360" w:before="0" w:after="0"/>
        <w:ind w:firstLine="709"/>
        <w:jc w:val="right"/>
        <w:rPr>
          <w:rFonts w:ascii="Times New Roman" w:hAnsi="Times New Roman" w:eastAsia="Times New Roman" w:cs="Times New Roman"/>
          <w:i/>
          <w:i/>
          <w:iCs/>
          <w:sz w:val="28"/>
          <w:szCs w:val="28"/>
        </w:rPr>
      </w:pPr>
      <w:r>
        <w:rPr>
          <w:rFonts w:ascii="Times New Roman" w:hAnsi="Times New Roman"/>
          <w:i/>
          <w:iCs/>
          <w:sz w:val="28"/>
          <w:szCs w:val="28"/>
        </w:rPr>
        <w:t>Таблица №3</w:t>
      </w:r>
    </w:p>
    <w:p>
      <w:pPr>
        <w:pStyle w:val="Normal"/>
        <w:spacing w:lineRule="auto" w:line="360" w:before="0" w:after="0"/>
        <w:ind w:firstLine="709"/>
        <w:jc w:val="center"/>
        <w:rPr>
          <w:rFonts w:ascii="Times New Roman" w:hAnsi="Times New Roman" w:eastAsia="Times New Roman" w:cs="Times New Roman"/>
          <w:b/>
          <w:b/>
          <w:bCs/>
          <w:sz w:val="28"/>
          <w:szCs w:val="28"/>
        </w:rPr>
      </w:pPr>
      <w:r>
        <w:rPr>
          <w:rFonts w:ascii="Times New Roman" w:hAnsi="Times New Roman"/>
          <w:b/>
          <w:bCs/>
          <w:sz w:val="28"/>
          <w:szCs w:val="28"/>
        </w:rPr>
        <w:t>Оценка конкурсного задания</w:t>
      </w:r>
    </w:p>
    <w:tbl>
      <w:tblPr>
        <w:tblStyle w:val="TableNormal"/>
        <w:tblW w:w="9629" w:type="dxa"/>
        <w:jc w:val="center"/>
        <w:tblInd w:w="0" w:type="dxa"/>
        <w:tblLayout w:type="fixed"/>
        <w:tblCellMar>
          <w:top w:w="80" w:type="dxa"/>
          <w:left w:w="80" w:type="dxa"/>
          <w:bottom w:w="80" w:type="dxa"/>
          <w:right w:w="80" w:type="dxa"/>
        </w:tblCellMar>
        <w:tblLook w:firstRow="1" w:noVBand="1" w:lastRow="0" w:firstColumn="1" w:lastColumn="0" w:noHBand="0" w:val="04a0"/>
      </w:tblPr>
      <w:tblGrid>
        <w:gridCol w:w="543"/>
        <w:gridCol w:w="3021"/>
        <w:gridCol w:w="6065"/>
      </w:tblGrid>
      <w:tr>
        <w:trPr>
          <w:trHeight w:val="300" w:hRule="atLeast"/>
        </w:trPr>
        <w:tc>
          <w:tcPr>
            <w:tcW w:w="3564"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before="0" w:after="160"/>
              <w:jc w:val="center"/>
              <w:rPr>
                <w:rFonts w:eastAsia="Arial Unicode MS"/>
                <w:kern w:val="0"/>
                <w:lang w:val="ru-RU" w:eastAsia="ru-RU" w:bidi="ar-SA"/>
              </w:rPr>
            </w:pPr>
            <w:r>
              <w:rPr>
                <w:rFonts w:eastAsia="Arial Unicode MS" w:ascii="Times New Roman" w:hAnsi="Times New Roman"/>
                <w:b/>
                <w:bCs/>
                <w:kern w:val="0"/>
                <w:sz w:val="24"/>
                <w:szCs w:val="24"/>
                <w:lang w:val="ru-RU" w:eastAsia="ru-RU" w:bidi="ar-SA"/>
              </w:rPr>
              <w:t>Критерий</w:t>
            </w:r>
          </w:p>
        </w:tc>
        <w:tc>
          <w:tcPr>
            <w:tcW w:w="606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40" w:before="0" w:after="0"/>
              <w:jc w:val="center"/>
              <w:rPr>
                <w:rFonts w:eastAsia="Arial Unicode MS"/>
                <w:kern w:val="0"/>
                <w:lang w:val="ru-RU" w:eastAsia="ru-RU" w:bidi="ar-SA"/>
              </w:rPr>
            </w:pPr>
            <w:r>
              <w:rPr>
                <w:rFonts w:eastAsia="Arial Unicode MS" w:ascii="Times New Roman" w:hAnsi="Times New Roman"/>
                <w:b/>
                <w:bCs/>
                <w:kern w:val="0"/>
                <w:sz w:val="24"/>
                <w:szCs w:val="24"/>
                <w:lang w:val="ru-RU" w:eastAsia="ru-RU" w:bidi="ar-SA"/>
              </w:rPr>
              <w:t>Методика проверки навыков в критерии</w:t>
            </w:r>
          </w:p>
        </w:tc>
      </w:tr>
      <w:tr>
        <w:trPr>
          <w:trHeight w:val="600" w:hRule="atLeast"/>
        </w:trPr>
        <w:tc>
          <w:tcPr>
            <w:tcW w:w="543" w:type="dxa"/>
            <w:tcBorders>
              <w:top w:val="single" w:sz="4" w:space="0" w:color="000000"/>
              <w:left w:val="single" w:sz="4" w:space="0" w:color="000000"/>
              <w:bottom w:val="single" w:sz="4" w:space="0" w:color="000000"/>
              <w:right w:val="single" w:sz="4" w:space="0" w:color="000000"/>
            </w:tcBorders>
            <w:shd w:color="auto" w:fill="00B050" w:val="clear"/>
          </w:tcPr>
          <w:p>
            <w:pPr>
              <w:pStyle w:val="Normal"/>
              <w:widowControl/>
              <w:spacing w:lineRule="auto" w:line="240" w:before="0" w:after="0"/>
              <w:jc w:val="both"/>
              <w:rPr>
                <w:rFonts w:eastAsia="Arial Unicode MS"/>
                <w:kern w:val="0"/>
                <w:lang w:val="ru-RU" w:eastAsia="ru-RU" w:bidi="ar-SA"/>
              </w:rPr>
            </w:pPr>
            <w:r>
              <w:rPr>
                <w:rFonts w:eastAsia="Arial Unicode MS" w:ascii="Times New Roman" w:hAnsi="Times New Roman"/>
                <w:b/>
                <w:bCs/>
                <w:color w:val="FFFFFF"/>
                <w:kern w:val="0"/>
                <w:sz w:val="24"/>
                <w:szCs w:val="24"/>
                <w:u w:val="none" w:color="FFFFFF"/>
                <w:lang w:val="ru-RU" w:eastAsia="ru-RU" w:bidi="ar-SA"/>
              </w:rPr>
              <w:t>А</w:t>
            </w:r>
          </w:p>
        </w:tc>
        <w:tc>
          <w:tcPr>
            <w:tcW w:w="3021"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40" w:before="0" w:after="0"/>
              <w:jc w:val="both"/>
              <w:rPr>
                <w:rFonts w:eastAsia="Arial Unicode MS"/>
                <w:kern w:val="0"/>
                <w:lang w:val="ru-RU" w:eastAsia="ru-RU" w:bidi="ar-SA"/>
              </w:rPr>
            </w:pPr>
            <w:r>
              <w:rPr>
                <w:rFonts w:eastAsia="Arial Unicode MS" w:ascii="Times New Roman" w:hAnsi="Times New Roman"/>
                <w:b/>
                <w:bCs/>
                <w:kern w:val="0"/>
                <w:sz w:val="24"/>
                <w:szCs w:val="24"/>
                <w:lang w:val="ru-RU" w:eastAsia="ru-RU" w:bidi="ar-SA"/>
              </w:rPr>
              <w:t>Подготовка рабочей поверхности под облицовку</w:t>
            </w:r>
          </w:p>
        </w:tc>
        <w:tc>
          <w:tcPr>
            <w:tcW w:w="6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jc w:val="both"/>
              <w:rPr>
                <w:rFonts w:eastAsia="Arial Unicode MS"/>
                <w:kern w:val="0"/>
                <w:lang w:val="ru-RU" w:eastAsia="ru-RU" w:bidi="ar-SA"/>
              </w:rPr>
            </w:pPr>
            <w:r>
              <w:rPr>
                <w:rFonts w:eastAsia="Arial Unicode MS" w:ascii="Times New Roman" w:hAnsi="Times New Roman"/>
                <w:kern w:val="0"/>
                <w:sz w:val="24"/>
                <w:szCs w:val="24"/>
                <w:lang w:val="ru-RU" w:eastAsia="ru-RU" w:bidi="ar-SA"/>
                <w14:textOutline w14:w="0" w14:cap="flat" w14:cmpd="sng" w14:algn="ctr">
                  <w14:noFill/>
                  <w14:prstDash w14:val="solid"/>
                  <w14:bevel/>
                </w14:textOutline>
              </w:rPr>
              <w:t>правильный выбор материалов, грунтовка поверхностей, соблюдение охраны труда</w:t>
            </w:r>
          </w:p>
        </w:tc>
      </w:tr>
      <w:tr>
        <w:trPr>
          <w:trHeight w:val="600" w:hRule="atLeast"/>
        </w:trPr>
        <w:tc>
          <w:tcPr>
            <w:tcW w:w="543" w:type="dxa"/>
            <w:tcBorders>
              <w:top w:val="single" w:sz="4" w:space="0" w:color="000000"/>
              <w:left w:val="single" w:sz="4" w:space="0" w:color="000000"/>
              <w:bottom w:val="single" w:sz="4" w:space="0" w:color="000000"/>
              <w:right w:val="single" w:sz="4" w:space="0" w:color="000000"/>
            </w:tcBorders>
            <w:shd w:color="auto" w:fill="00B050" w:val="clear"/>
          </w:tcPr>
          <w:p>
            <w:pPr>
              <w:pStyle w:val="Normal"/>
              <w:widowControl/>
              <w:spacing w:lineRule="auto" w:line="240" w:before="0" w:after="0"/>
              <w:jc w:val="both"/>
              <w:rPr>
                <w:rFonts w:eastAsia="Arial Unicode MS"/>
                <w:kern w:val="0"/>
                <w:lang w:val="ru-RU" w:eastAsia="ru-RU" w:bidi="ar-SA"/>
              </w:rPr>
            </w:pPr>
            <w:r>
              <w:rPr>
                <w:rFonts w:eastAsia="Arial Unicode MS" w:ascii="Times New Roman" w:hAnsi="Times New Roman"/>
                <w:b/>
                <w:bCs/>
                <w:color w:val="FFFFFF"/>
                <w:kern w:val="0"/>
                <w:sz w:val="24"/>
                <w:szCs w:val="24"/>
                <w:u w:val="none" w:color="FFFFFF"/>
                <w:lang w:val="ru-RU" w:eastAsia="ru-RU" w:bidi="ar-SA"/>
              </w:rPr>
              <w:t>Б</w:t>
            </w:r>
          </w:p>
        </w:tc>
        <w:tc>
          <w:tcPr>
            <w:tcW w:w="3021"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40" w:before="0" w:after="0"/>
              <w:jc w:val="both"/>
              <w:rPr>
                <w:rFonts w:eastAsia="Arial Unicode MS"/>
                <w:kern w:val="0"/>
                <w:lang w:val="ru-RU" w:eastAsia="ru-RU" w:bidi="ar-SA"/>
              </w:rPr>
            </w:pPr>
            <w:r>
              <w:rPr>
                <w:rFonts w:eastAsia="Arial Unicode MS" w:ascii="Times New Roman" w:hAnsi="Times New Roman"/>
                <w:b/>
                <w:bCs/>
                <w:kern w:val="0"/>
                <w:sz w:val="24"/>
                <w:szCs w:val="24"/>
                <w:lang w:val="ru-RU" w:eastAsia="ru-RU" w:bidi="ar-SA"/>
              </w:rPr>
              <w:t>Выполнение плиточных работ внутри зданий на вертикальной поверхности</w:t>
            </w:r>
          </w:p>
        </w:tc>
        <w:tc>
          <w:tcPr>
            <w:tcW w:w="6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jc w:val="both"/>
              <w:rPr>
                <w:rFonts w:eastAsia="Arial Unicode MS"/>
                <w:kern w:val="0"/>
                <w:lang w:val="ru-RU" w:eastAsia="ru-RU" w:bidi="ar-SA"/>
              </w:rPr>
            </w:pPr>
            <w:r>
              <w:rPr>
                <w:rFonts w:eastAsia="Arial Unicode MS" w:ascii="Times New Roman" w:hAnsi="Times New Roman"/>
                <w:kern w:val="0"/>
                <w:sz w:val="24"/>
                <w:szCs w:val="24"/>
                <w:lang w:val="ru-RU" w:eastAsia="ru-RU" w:bidi="ar-SA"/>
                <w14:textOutline w14:w="0" w14:cap="flat" w14:cmpd="sng" w14:algn="ctr">
                  <w14:noFill/>
                  <w14:prstDash w14:val="solid"/>
                  <w14:bevel/>
                </w14:textOutline>
              </w:rPr>
              <w:t>Замеры по линиям: горизонталь, вертикаль, плоскость, размеры. Отсутствие сколов на кромках плитки, соблюдение охраны труда</w:t>
            </w:r>
          </w:p>
        </w:tc>
      </w:tr>
      <w:tr>
        <w:trPr>
          <w:trHeight w:val="600" w:hRule="atLeast"/>
        </w:trPr>
        <w:tc>
          <w:tcPr>
            <w:tcW w:w="543" w:type="dxa"/>
            <w:tcBorders>
              <w:top w:val="single" w:sz="4" w:space="0" w:color="000000"/>
              <w:left w:val="single" w:sz="4" w:space="0" w:color="000000"/>
              <w:bottom w:val="single" w:sz="4" w:space="0" w:color="000000"/>
              <w:right w:val="single" w:sz="4" w:space="0" w:color="000000"/>
            </w:tcBorders>
            <w:shd w:color="auto" w:fill="00B050" w:val="clear"/>
          </w:tcPr>
          <w:p>
            <w:pPr>
              <w:pStyle w:val="Normal"/>
              <w:widowControl/>
              <w:spacing w:lineRule="auto" w:line="240" w:before="0" w:after="0"/>
              <w:jc w:val="both"/>
              <w:rPr>
                <w:rFonts w:eastAsia="Arial Unicode MS"/>
                <w:kern w:val="0"/>
                <w:lang w:val="ru-RU" w:eastAsia="ru-RU" w:bidi="ar-SA"/>
              </w:rPr>
            </w:pPr>
            <w:r>
              <w:rPr>
                <w:rFonts w:eastAsia="Arial Unicode MS" w:ascii="Times New Roman" w:hAnsi="Times New Roman"/>
                <w:b/>
                <w:bCs/>
                <w:color w:val="FFFFFF"/>
                <w:kern w:val="0"/>
                <w:sz w:val="24"/>
                <w:szCs w:val="24"/>
                <w:u w:val="none" w:color="FFFFFF"/>
                <w:lang w:val="ru-RU" w:eastAsia="ru-RU" w:bidi="ar-SA"/>
              </w:rPr>
              <w:t>В</w:t>
            </w:r>
          </w:p>
        </w:tc>
        <w:tc>
          <w:tcPr>
            <w:tcW w:w="3021"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40" w:before="0" w:after="0"/>
              <w:jc w:val="both"/>
              <w:rPr>
                <w:rFonts w:eastAsia="Arial Unicode MS"/>
                <w:kern w:val="0"/>
                <w:lang w:val="ru-RU" w:eastAsia="ru-RU" w:bidi="ar-SA"/>
              </w:rPr>
            </w:pPr>
            <w:r>
              <w:rPr>
                <w:rFonts w:eastAsia="Arial Unicode MS" w:ascii="Times New Roman" w:hAnsi="Times New Roman"/>
                <w:b/>
                <w:bCs/>
                <w:kern w:val="0"/>
                <w:sz w:val="24"/>
                <w:szCs w:val="24"/>
                <w:lang w:val="ru-RU" w:eastAsia="ru-RU" w:bidi="ar-SA"/>
              </w:rPr>
              <w:t>Сдача объекта</w:t>
            </w:r>
          </w:p>
        </w:tc>
        <w:tc>
          <w:tcPr>
            <w:tcW w:w="6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jc w:val="both"/>
              <w:rPr>
                <w:rFonts w:eastAsia="Arial Unicode MS"/>
                <w:kern w:val="0"/>
                <w:lang w:val="ru-RU" w:eastAsia="ru-RU" w:bidi="ar-SA"/>
              </w:rPr>
            </w:pPr>
            <w:r>
              <w:rPr>
                <w:rFonts w:eastAsia="Arial Unicode MS" w:ascii="Times New Roman" w:hAnsi="Times New Roman"/>
                <w:kern w:val="0"/>
                <w:sz w:val="24"/>
                <w:szCs w:val="24"/>
                <w:lang w:val="ru-RU" w:eastAsia="ru-RU" w:bidi="ar-SA"/>
                <w14:textOutline w14:w="0" w14:cap="flat" w14:cmpd="sng" w14:algn="ctr">
                  <w14:noFill/>
                  <w14:prstDash w14:val="solid"/>
                  <w14:bevel/>
                </w14:textOutline>
              </w:rPr>
              <w:t>Чистота плитки и краев плитки; чистота зоны рядом с выполненной работой; качество нанесения клеевого состава; качество затирки, соответствие проекту, соблюдение охраны труда</w:t>
            </w:r>
          </w:p>
        </w:tc>
      </w:tr>
      <w:tr>
        <w:trPr>
          <w:trHeight w:val="600" w:hRule="atLeast"/>
        </w:trPr>
        <w:tc>
          <w:tcPr>
            <w:tcW w:w="543" w:type="dxa"/>
            <w:tcBorders>
              <w:top w:val="single" w:sz="4" w:space="0" w:color="000000"/>
              <w:left w:val="single" w:sz="4" w:space="0" w:color="000000"/>
              <w:bottom w:val="single" w:sz="4" w:space="0" w:color="000000"/>
              <w:right w:val="single" w:sz="4" w:space="0" w:color="000000"/>
            </w:tcBorders>
            <w:shd w:color="auto" w:fill="00B050" w:val="clear"/>
          </w:tcPr>
          <w:p>
            <w:pPr>
              <w:pStyle w:val="Normal"/>
              <w:widowControl/>
              <w:spacing w:lineRule="auto" w:line="240" w:before="0" w:after="0"/>
              <w:jc w:val="both"/>
              <w:rPr>
                <w:rFonts w:eastAsia="Arial Unicode MS"/>
                <w:kern w:val="0"/>
                <w:lang w:val="ru-RU" w:eastAsia="ru-RU" w:bidi="ar-SA"/>
              </w:rPr>
            </w:pPr>
            <w:r>
              <w:rPr>
                <w:rFonts w:eastAsia="Arial Unicode MS" w:ascii="Times New Roman" w:hAnsi="Times New Roman"/>
                <w:b/>
                <w:bCs/>
                <w:color w:val="FFFFFF"/>
                <w:kern w:val="0"/>
                <w:sz w:val="24"/>
                <w:szCs w:val="24"/>
                <w:u w:val="none" w:color="FFFFFF"/>
                <w:lang w:val="ru-RU" w:eastAsia="ru-RU" w:bidi="ar-SA"/>
              </w:rPr>
              <w:t>Д</w:t>
            </w:r>
          </w:p>
        </w:tc>
        <w:tc>
          <w:tcPr>
            <w:tcW w:w="3021"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40" w:before="0" w:after="0"/>
              <w:jc w:val="both"/>
              <w:rPr>
                <w:rFonts w:eastAsia="Arial Unicode MS"/>
                <w:kern w:val="0"/>
                <w:lang w:val="ru-RU" w:eastAsia="ru-RU" w:bidi="ar-SA"/>
              </w:rPr>
            </w:pPr>
            <w:r>
              <w:rPr>
                <w:rFonts w:eastAsia="Arial Unicode MS" w:ascii="Times New Roman" w:hAnsi="Times New Roman"/>
                <w:b/>
                <w:bCs/>
                <w:kern w:val="0"/>
                <w:sz w:val="24"/>
                <w:szCs w:val="24"/>
                <w:lang w:val="ru-RU" w:eastAsia="ru-RU" w:bidi="ar-SA"/>
              </w:rPr>
              <w:t>Выполнение ремонта/замены плиток</w:t>
            </w:r>
          </w:p>
        </w:tc>
        <w:tc>
          <w:tcPr>
            <w:tcW w:w="6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jc w:val="both"/>
              <w:rPr>
                <w:rFonts w:eastAsia="Arial Unicode MS"/>
                <w:kern w:val="0"/>
                <w:lang w:val="ru-RU" w:eastAsia="ru-RU" w:bidi="ar-SA"/>
              </w:rPr>
            </w:pPr>
            <w:r>
              <w:rPr>
                <w:rFonts w:eastAsia="Arial Unicode MS" w:ascii="Times New Roman" w:hAnsi="Times New Roman"/>
                <w:kern w:val="0"/>
                <w:sz w:val="24"/>
                <w:szCs w:val="24"/>
                <w:lang w:val="ru-RU" w:eastAsia="ru-RU" w:bidi="ar-SA"/>
                <w14:textOutline w14:w="0" w14:cap="flat" w14:cmpd="sng" w14:algn="ctr">
                  <w14:noFill/>
                  <w14:prstDash w14:val="solid"/>
                  <w14:bevel/>
                </w14:textOutline>
              </w:rPr>
              <w:t>Проверка плоскости восстановленной поверхности, качество затирки</w:t>
            </w:r>
          </w:p>
        </w:tc>
      </w:tr>
      <w:tr>
        <w:trPr>
          <w:trHeight w:val="600" w:hRule="atLeast"/>
        </w:trPr>
        <w:tc>
          <w:tcPr>
            <w:tcW w:w="543" w:type="dxa"/>
            <w:tcBorders>
              <w:top w:val="single" w:sz="4" w:space="0" w:color="000000"/>
              <w:left w:val="single" w:sz="4" w:space="0" w:color="000000"/>
              <w:bottom w:val="single" w:sz="4" w:space="0" w:color="000000"/>
              <w:right w:val="single" w:sz="4" w:space="0" w:color="000000"/>
            </w:tcBorders>
            <w:shd w:color="auto" w:fill="00B050" w:val="clear"/>
          </w:tcPr>
          <w:p>
            <w:pPr>
              <w:pStyle w:val="Normal"/>
              <w:widowControl/>
              <w:spacing w:lineRule="auto" w:line="240" w:before="0" w:after="0"/>
              <w:jc w:val="both"/>
              <w:rPr>
                <w:rFonts w:eastAsia="Arial Unicode MS"/>
                <w:kern w:val="0"/>
                <w:lang w:val="ru-RU" w:eastAsia="ru-RU" w:bidi="ar-SA"/>
              </w:rPr>
            </w:pPr>
            <w:r>
              <w:rPr>
                <w:rFonts w:eastAsia="Arial Unicode MS" w:ascii="Times New Roman" w:hAnsi="Times New Roman"/>
                <w:b/>
                <w:bCs/>
                <w:color w:val="FFFFFF"/>
                <w:kern w:val="0"/>
                <w:sz w:val="24"/>
                <w:szCs w:val="24"/>
                <w:u w:val="none" w:color="FFFFFF"/>
                <w:lang w:val="ru-RU" w:eastAsia="ru-RU" w:bidi="ar-SA"/>
              </w:rPr>
              <w:t>Е</w:t>
            </w:r>
          </w:p>
        </w:tc>
        <w:tc>
          <w:tcPr>
            <w:tcW w:w="3021"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40" w:before="0" w:after="0"/>
              <w:jc w:val="both"/>
              <w:rPr>
                <w:rFonts w:eastAsia="Arial Unicode MS"/>
                <w:kern w:val="0"/>
                <w:lang w:val="ru-RU" w:eastAsia="ru-RU" w:bidi="ar-SA"/>
              </w:rPr>
            </w:pPr>
            <w:r>
              <w:rPr>
                <w:rFonts w:eastAsia="Arial Unicode MS" w:ascii="Times New Roman" w:hAnsi="Times New Roman"/>
                <w:b/>
                <w:bCs/>
                <w:kern w:val="0"/>
                <w:sz w:val="24"/>
                <w:szCs w:val="24"/>
                <w:lang w:val="ru-RU" w:eastAsia="ru-RU" w:bidi="ar-SA"/>
              </w:rPr>
              <w:t>Работа с заказчиком</w:t>
            </w:r>
          </w:p>
        </w:tc>
        <w:tc>
          <w:tcPr>
            <w:tcW w:w="6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jc w:val="both"/>
              <w:rPr>
                <w:rFonts w:eastAsia="Arial Unicode MS"/>
                <w:kern w:val="0"/>
                <w:lang w:val="ru-RU" w:eastAsia="ru-RU" w:bidi="ar-SA"/>
              </w:rPr>
            </w:pPr>
            <w:r>
              <w:rPr>
                <w:rFonts w:eastAsia="Arial Unicode MS" w:ascii="Times New Roman" w:hAnsi="Times New Roman"/>
                <w:kern w:val="0"/>
                <w:sz w:val="24"/>
                <w:szCs w:val="24"/>
                <w:lang w:val="ru-RU" w:eastAsia="ru-RU" w:bidi="ar-SA"/>
                <w14:textOutline w14:w="0" w14:cap="flat" w14:cmpd="sng" w14:algn="ctr">
                  <w14:noFill/>
                  <w14:prstDash w14:val="solid"/>
                  <w14:bevel/>
                </w14:textOutline>
              </w:rPr>
              <w:t>Точность определения объемов работ и расходных материалов</w:t>
            </w:r>
          </w:p>
        </w:tc>
      </w:tr>
    </w:tbl>
    <w:p>
      <w:pPr>
        <w:pStyle w:val="Normal"/>
        <w:widowControl w:val="false"/>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before="0" w:after="0"/>
        <w:ind w:firstLine="709"/>
        <w:jc w:val="both"/>
        <w:rPr>
          <w:rFonts w:ascii="Times New Roman" w:hAnsi="Times New Roman" w:eastAsia="Times New Roman" w:cs="Times New Roman"/>
          <w:sz w:val="28"/>
          <w:szCs w:val="28"/>
        </w:rPr>
      </w:pPr>
      <w:r>
        <w:rPr>
          <w:rFonts w:ascii="Times New Roman" w:hAnsi="Times New Roman"/>
          <w:sz w:val="28"/>
          <w:szCs w:val="28"/>
        </w:rPr>
        <w:t xml:space="preserve">Эксперты используют эталонные измерительные инструменты. </w:t>
      </w:r>
    </w:p>
    <w:p>
      <w:pPr>
        <w:pStyle w:val="Normal"/>
        <w:spacing w:lineRule="auto" w:line="360" w:before="0" w:after="0"/>
        <w:ind w:firstLine="709"/>
        <w:jc w:val="both"/>
        <w:rPr>
          <w:rFonts w:ascii="Times New Roman" w:hAnsi="Times New Roman" w:eastAsia="Times New Roman" w:cs="Times New Roman"/>
          <w:sz w:val="28"/>
          <w:szCs w:val="28"/>
        </w:rPr>
      </w:pPr>
      <w:r>
        <w:rPr>
          <w:rFonts w:ascii="Times New Roman" w:hAnsi="Times New Roman"/>
          <w:sz w:val="28"/>
          <w:szCs w:val="28"/>
        </w:rPr>
        <w:t xml:space="preserve">Две группы экспертов принимают решение о замеряемых линиях горизонтали, вертикали, плоскости, углах и указывают конкретные точки на чертеже Конкурсного задания после заключительного перерыва в модуле. </w:t>
      </w:r>
    </w:p>
    <w:p>
      <w:pPr>
        <w:pStyle w:val="Normal"/>
        <w:spacing w:lineRule="auto" w:line="360" w:before="0" w:after="0"/>
        <w:ind w:firstLine="709"/>
        <w:jc w:val="both"/>
        <w:rPr>
          <w:rFonts w:ascii="Times New Roman" w:hAnsi="Times New Roman" w:eastAsia="Times New Roman" w:cs="Times New Roman"/>
          <w:sz w:val="28"/>
          <w:szCs w:val="28"/>
        </w:rPr>
      </w:pPr>
      <w:r>
        <w:rPr>
          <w:rFonts w:ascii="Times New Roman" w:hAnsi="Times New Roman"/>
          <w:sz w:val="28"/>
          <w:szCs w:val="28"/>
        </w:rPr>
        <w:t xml:space="preserve">По возможности эксперты оценивают равные процентные части конкурсного задания. </w:t>
      </w:r>
    </w:p>
    <w:p>
      <w:pPr>
        <w:pStyle w:val="Normal"/>
        <w:spacing w:lineRule="auto" w:line="360" w:before="0" w:after="0"/>
        <w:ind w:firstLine="709"/>
        <w:jc w:val="both"/>
        <w:rPr>
          <w:rFonts w:ascii="Times New Roman" w:hAnsi="Times New Roman" w:eastAsia="Times New Roman" w:cs="Times New Roman"/>
          <w:sz w:val="28"/>
          <w:szCs w:val="28"/>
        </w:rPr>
      </w:pPr>
      <w:r>
        <w:rPr>
          <w:rFonts w:ascii="Times New Roman" w:hAnsi="Times New Roman"/>
          <w:sz w:val="28"/>
          <w:szCs w:val="28"/>
        </w:rPr>
        <w:t xml:space="preserve">Для измеримой оценки необходимо руководствоваться шкалой: </w:t>
      </w:r>
    </w:p>
    <w:p>
      <w:pPr>
        <w:pStyle w:val="Normal"/>
        <w:numPr>
          <w:ilvl w:val="0"/>
          <w:numId w:val="1"/>
        </w:numPr>
        <w:spacing w:lineRule="auto" w:line="360" w:before="0" w:after="0"/>
        <w:jc w:val="both"/>
        <w:rPr>
          <w:rFonts w:ascii="Times New Roman" w:hAnsi="Times New Roman"/>
          <w:sz w:val="28"/>
          <w:szCs w:val="28"/>
        </w:rPr>
      </w:pPr>
      <w:r>
        <w:rPr>
          <w:rFonts w:ascii="Times New Roman" w:hAnsi="Times New Roman"/>
          <w:sz w:val="28"/>
          <w:szCs w:val="28"/>
        </w:rPr>
        <w:t xml:space="preserve">Отклонение 0 мм = 100 % балла оцениваемого аспекта; </w:t>
      </w:r>
    </w:p>
    <w:p>
      <w:pPr>
        <w:pStyle w:val="Normal"/>
        <w:numPr>
          <w:ilvl w:val="0"/>
          <w:numId w:val="1"/>
        </w:numPr>
        <w:spacing w:lineRule="auto" w:line="360" w:before="0" w:after="0"/>
        <w:jc w:val="both"/>
        <w:rPr>
          <w:rFonts w:ascii="Times New Roman" w:hAnsi="Times New Roman"/>
          <w:sz w:val="28"/>
          <w:szCs w:val="28"/>
        </w:rPr>
      </w:pPr>
      <w:r>
        <w:rPr>
          <w:rFonts w:ascii="Times New Roman" w:hAnsi="Times New Roman"/>
          <w:sz w:val="28"/>
          <w:szCs w:val="28"/>
        </w:rPr>
        <w:t xml:space="preserve">1 мм = минус 10% от баллов оцениваемого аспекта; </w:t>
      </w:r>
    </w:p>
    <w:p>
      <w:pPr>
        <w:pStyle w:val="Normal"/>
        <w:numPr>
          <w:ilvl w:val="0"/>
          <w:numId w:val="1"/>
        </w:numPr>
        <w:spacing w:lineRule="auto" w:line="360" w:before="0" w:after="0"/>
        <w:jc w:val="both"/>
        <w:rPr>
          <w:rFonts w:ascii="Times New Roman" w:hAnsi="Times New Roman"/>
          <w:sz w:val="28"/>
          <w:szCs w:val="28"/>
        </w:rPr>
      </w:pPr>
      <w:r>
        <w:rPr>
          <w:rFonts w:ascii="Times New Roman" w:hAnsi="Times New Roman"/>
          <w:sz w:val="28"/>
          <w:szCs w:val="28"/>
        </w:rPr>
        <w:t xml:space="preserve">2 мм = минус 20% от баллов оцениваемого аспекта; </w:t>
      </w:r>
    </w:p>
    <w:p>
      <w:pPr>
        <w:pStyle w:val="Normal"/>
        <w:numPr>
          <w:ilvl w:val="0"/>
          <w:numId w:val="1"/>
        </w:numPr>
        <w:spacing w:lineRule="auto" w:line="360" w:before="0" w:after="0"/>
        <w:jc w:val="both"/>
        <w:rPr>
          <w:rFonts w:ascii="Times New Roman" w:hAnsi="Times New Roman"/>
          <w:sz w:val="28"/>
          <w:szCs w:val="28"/>
        </w:rPr>
      </w:pPr>
      <w:r>
        <w:rPr>
          <w:rFonts w:ascii="Times New Roman" w:hAnsi="Times New Roman"/>
          <w:sz w:val="28"/>
          <w:szCs w:val="28"/>
        </w:rPr>
        <w:t xml:space="preserve">3 мм = минус 30% от баллов оцениваемого аспекта </w:t>
      </w:r>
    </w:p>
    <w:p>
      <w:pPr>
        <w:pStyle w:val="Normal"/>
        <w:numPr>
          <w:ilvl w:val="0"/>
          <w:numId w:val="1"/>
        </w:numPr>
        <w:spacing w:lineRule="auto" w:line="360" w:before="0" w:after="0"/>
        <w:jc w:val="both"/>
        <w:rPr>
          <w:rFonts w:ascii="Times New Roman" w:hAnsi="Times New Roman"/>
          <w:sz w:val="28"/>
          <w:szCs w:val="28"/>
        </w:rPr>
      </w:pPr>
      <w:r>
        <w:rPr>
          <w:rFonts w:ascii="Times New Roman" w:hAnsi="Times New Roman"/>
          <w:sz w:val="28"/>
          <w:szCs w:val="28"/>
        </w:rPr>
        <w:t xml:space="preserve">4 мм = минус 40% от баллов оцениваемого аспекта </w:t>
      </w:r>
    </w:p>
    <w:p>
      <w:pPr>
        <w:pStyle w:val="Normal"/>
        <w:numPr>
          <w:ilvl w:val="0"/>
          <w:numId w:val="1"/>
        </w:numPr>
        <w:spacing w:lineRule="auto" w:line="360" w:before="0" w:after="0"/>
        <w:jc w:val="both"/>
        <w:rPr>
          <w:rFonts w:ascii="Times New Roman" w:hAnsi="Times New Roman"/>
          <w:sz w:val="28"/>
          <w:szCs w:val="28"/>
        </w:rPr>
      </w:pPr>
      <w:r>
        <w:rPr>
          <w:rFonts w:ascii="Times New Roman" w:hAnsi="Times New Roman"/>
          <w:sz w:val="28"/>
          <w:szCs w:val="28"/>
        </w:rPr>
        <w:t xml:space="preserve">5 мм = минус 50% от баллов оцениваемого аспекта </w:t>
      </w:r>
    </w:p>
    <w:p>
      <w:pPr>
        <w:pStyle w:val="ListParagraph"/>
        <w:numPr>
          <w:ilvl w:val="0"/>
          <w:numId w:val="1"/>
        </w:numPr>
        <w:spacing w:lineRule="auto" w:line="360" w:before="0" w:after="0"/>
        <w:jc w:val="both"/>
        <w:rPr>
          <w:rFonts w:ascii="Times New Roman" w:hAnsi="Times New Roman" w:eastAsia="Times New Roman" w:cs="Times New Roman"/>
          <w:sz w:val="28"/>
          <w:szCs w:val="28"/>
        </w:rPr>
      </w:pPr>
      <w:r>
        <w:rPr>
          <w:rFonts w:ascii="Times New Roman" w:hAnsi="Times New Roman"/>
          <w:sz w:val="28"/>
          <w:szCs w:val="28"/>
        </w:rPr>
        <w:t>6 мм = минус 100% от баллов оцениваемого аспекта</w:t>
      </w:r>
    </w:p>
    <w:p>
      <w:pPr>
        <w:pStyle w:val="Normal"/>
        <w:spacing w:lineRule="auto" w:line="276" w:before="0" w:after="0"/>
        <w:ind w:firstLine="709"/>
        <w:jc w:val="both"/>
        <w:rPr>
          <w:rFonts w:ascii="Times New Roman" w:hAnsi="Times New Roman" w:eastAsia="Times New Roman" w:cs="Times New Roman"/>
          <w:b/>
          <w:b/>
          <w:bCs/>
          <w:sz w:val="28"/>
          <w:szCs w:val="28"/>
        </w:rPr>
      </w:pPr>
      <w:r>
        <w:rPr>
          <w:rFonts w:ascii="Times New Roman" w:hAnsi="Times New Roman"/>
          <w:b/>
          <w:bCs/>
          <w:sz w:val="28"/>
          <w:szCs w:val="28"/>
        </w:rPr>
        <w:t>1.5. КОНКУРСНОЕ ЗАДАНИЕ</w:t>
      </w:r>
    </w:p>
    <w:p>
      <w:pPr>
        <w:pStyle w:val="Normal"/>
        <w:spacing w:lineRule="auto" w:line="360" w:before="0" w:after="0"/>
        <w:jc w:val="both"/>
        <w:rPr>
          <w:rFonts w:ascii="Times New Roman" w:hAnsi="Times New Roman" w:eastAsia="Times New Roman" w:cs="Times New Roman"/>
          <w:sz w:val="28"/>
          <w:szCs w:val="28"/>
        </w:rPr>
      </w:pPr>
      <w:r>
        <w:rPr>
          <w:rFonts w:ascii="Times New Roman" w:hAnsi="Times New Roman"/>
          <w:sz w:val="28"/>
          <w:szCs w:val="28"/>
        </w:rPr>
        <w:t>Возрастной ценз: Юниоры – обучающиеся образовательных организаций по программам общего (основного и среднего) образования</w:t>
      </w:r>
    </w:p>
    <w:p>
      <w:pPr>
        <w:pStyle w:val="Normal"/>
        <w:spacing w:lineRule="auto" w:line="360" w:before="0" w:after="0"/>
        <w:jc w:val="both"/>
        <w:rPr>
          <w:rFonts w:ascii="Times New Roman" w:hAnsi="Times New Roman" w:eastAsia="Times New Roman" w:cs="Times New Roman"/>
          <w:sz w:val="28"/>
          <w:szCs w:val="28"/>
        </w:rPr>
      </w:pPr>
      <w:r>
        <w:rPr>
          <w:rFonts w:ascii="Times New Roman" w:hAnsi="Times New Roman"/>
          <w:sz w:val="28"/>
          <w:szCs w:val="28"/>
        </w:rPr>
        <w:t>Общая продолжительность Конкурсного задания</w:t>
      </w:r>
      <w:r>
        <w:rPr>
          <w:rStyle w:val="Style17"/>
          <w:rFonts w:eastAsia="Times New Roman" w:cs="Times New Roman" w:ascii="Times New Roman" w:hAnsi="Times New Roman"/>
          <w:sz w:val="28"/>
          <w:szCs w:val="28"/>
          <w:vertAlign w:val="superscript"/>
        </w:rPr>
        <w:footnoteReference w:id="2"/>
      </w:r>
      <w:r>
        <w:rPr>
          <w:rFonts w:ascii="Times New Roman" w:hAnsi="Times New Roman"/>
          <w:sz w:val="28"/>
          <w:szCs w:val="28"/>
        </w:rPr>
        <w:t xml:space="preserve">: </w:t>
      </w:r>
      <w:r>
        <w:rPr>
          <w:rFonts w:cs="Arial Unicode MS" w:ascii="Times New Roman" w:hAnsi="Times New Roman"/>
          <w:color w:val="000000"/>
          <w:sz w:val="28"/>
          <w:szCs w:val="28"/>
          <w:u w:val="none" w:color="000000"/>
        </w:rPr>
        <w:t xml:space="preserve">9 </w:t>
      </w:r>
      <w:r>
        <w:rPr>
          <w:rFonts w:ascii="Times New Roman" w:hAnsi="Times New Roman"/>
          <w:sz w:val="28"/>
          <w:szCs w:val="28"/>
        </w:rPr>
        <w:t>ч.</w:t>
      </w:r>
    </w:p>
    <w:p>
      <w:pPr>
        <w:pStyle w:val="Normal"/>
        <w:spacing w:lineRule="auto" w:line="360" w:before="0" w:after="0"/>
        <w:jc w:val="both"/>
        <w:rPr>
          <w:rFonts w:ascii="Times New Roman" w:hAnsi="Times New Roman" w:eastAsia="Times New Roman" w:cs="Times New Roman"/>
          <w:sz w:val="28"/>
          <w:szCs w:val="28"/>
        </w:rPr>
      </w:pPr>
      <w:r>
        <w:rPr>
          <w:rFonts w:ascii="Times New Roman" w:hAnsi="Times New Roman"/>
          <w:sz w:val="28"/>
          <w:szCs w:val="28"/>
        </w:rPr>
        <w:t>Количество конкурсных дней: 3 дня</w:t>
      </w:r>
    </w:p>
    <w:p>
      <w:pPr>
        <w:pStyle w:val="Normal"/>
        <w:spacing w:lineRule="auto" w:line="360" w:before="0" w:after="0"/>
        <w:ind w:firstLine="709"/>
        <w:jc w:val="both"/>
        <w:rPr>
          <w:rFonts w:ascii="Times New Roman" w:hAnsi="Times New Roman" w:eastAsia="Times New Roman" w:cs="Times New Roman"/>
          <w:sz w:val="28"/>
          <w:szCs w:val="28"/>
        </w:rPr>
      </w:pPr>
      <w:r>
        <w:rPr>
          <w:rFonts w:ascii="Times New Roman" w:hAnsi="Times New Roman"/>
          <w:sz w:val="28"/>
          <w:szCs w:val="28"/>
        </w:rPr>
        <w:t>Вне зависимости от количества модулей, КЗ должно включать оценку по каждому из разделов требований компетенции.</w:t>
      </w:r>
    </w:p>
    <w:p>
      <w:pPr>
        <w:pStyle w:val="Normal"/>
        <w:spacing w:lineRule="auto" w:line="360" w:before="0" w:after="0"/>
        <w:ind w:firstLine="709"/>
        <w:jc w:val="both"/>
        <w:rPr>
          <w:rFonts w:ascii="Times New Roman" w:hAnsi="Times New Roman" w:eastAsia="Times New Roman" w:cs="Times New Roman"/>
          <w:sz w:val="28"/>
          <w:szCs w:val="28"/>
        </w:rPr>
      </w:pPr>
      <w:r>
        <w:rPr>
          <w:rFonts w:ascii="Times New Roman" w:hAnsi="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pPr>
        <w:pStyle w:val="Normal"/>
        <w:spacing w:lineRule="auto" w:line="276" w:before="0" w:after="0"/>
        <w:ind w:firstLine="709"/>
        <w:jc w:val="both"/>
        <w:rPr>
          <w:rFonts w:ascii="Times New Roman" w:hAnsi="Times New Roman" w:eastAsia="Times New Roman" w:cs="Times New Roman"/>
          <w:b/>
          <w:b/>
          <w:bCs/>
          <w:sz w:val="28"/>
          <w:szCs w:val="28"/>
        </w:rPr>
      </w:pPr>
      <w:r>
        <w:rPr>
          <w:rFonts w:ascii="Times New Roman" w:hAnsi="Times New Roman"/>
          <w:b/>
          <w:bCs/>
          <w:sz w:val="28"/>
          <w:szCs w:val="28"/>
        </w:rPr>
        <w:t xml:space="preserve">1.5.1. Разработка/выбор конкурсного задания </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both"/>
        <w:rPr>
          <w:rFonts w:ascii="Times New Roman" w:hAnsi="Times New Roman" w:eastAsia="Times New Roman" w:cs="Times New Roman"/>
          <w:sz w:val="28"/>
          <w:szCs w:val="28"/>
        </w:rPr>
      </w:pPr>
      <w:r>
        <w:rPr>
          <w:rFonts w:ascii="Times New Roman" w:hAnsi="Times New Roman"/>
          <w:sz w:val="28"/>
          <w:szCs w:val="28"/>
        </w:rPr>
        <w:t xml:space="preserve">Конкурсное задание состоит из </w:t>
      </w:r>
      <w:r>
        <w:rPr>
          <w:rFonts w:ascii="Times New Roman" w:hAnsi="Times New Roman"/>
          <w:sz w:val="28"/>
          <w:szCs w:val="28"/>
        </w:rPr>
        <w:t>3</w:t>
      </w:r>
      <w:r>
        <w:rPr>
          <w:rFonts w:ascii="Times New Roman" w:hAnsi="Times New Roman"/>
          <w:sz w:val="28"/>
          <w:szCs w:val="28"/>
        </w:rPr>
        <w:t xml:space="preserve"> модулей (инвариант) - 3 модуля, вариатив-</w:t>
      </w:r>
      <w:r>
        <w:rPr>
          <w:rFonts w:ascii="Times New Roman" w:hAnsi="Times New Roman"/>
          <w:sz w:val="28"/>
          <w:szCs w:val="28"/>
        </w:rPr>
        <w:t>2</w:t>
      </w:r>
      <w:r>
        <w:rPr>
          <w:rFonts w:ascii="Times New Roman" w:hAnsi="Times New Roman"/>
          <w:sz w:val="28"/>
          <w:szCs w:val="28"/>
        </w:rPr>
        <w:t xml:space="preserve"> модуля. Общее количество баллов конкурсного задания составляет </w:t>
      </w:r>
      <w:r>
        <w:rPr>
          <w:rFonts w:ascii="Times New Roman" w:hAnsi="Times New Roman"/>
          <w:sz w:val="28"/>
          <w:szCs w:val="28"/>
        </w:rPr>
        <w:t>85</w:t>
      </w:r>
      <w:r>
        <w:rPr>
          <w:rFonts w:ascii="Times New Roman" w:hAnsi="Times New Roman"/>
          <w:sz w:val="28"/>
          <w:szCs w:val="28"/>
        </w:rPr>
        <w:t>.</w:t>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Обязательная к выполнению часть (инвариант) выполняется всеми регионами без исключения на всех уровнях чемпионатов.</w:t>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Количество модулей из вариативной части, выбирается регионом самостоятельно в зависимости от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 (Приложение 3. Матрица конкурсного задания).</w:t>
      </w:r>
    </w:p>
    <w:p>
      <w:pPr>
        <w:pStyle w:val="Normal"/>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22"/>
        <w:spacing w:lineRule="auto" w:line="276" w:before="0" w:after="0"/>
        <w:ind w:firstLine="709"/>
        <w:jc w:val="both"/>
        <w:rPr>
          <w:rFonts w:ascii="Times New Roman" w:hAnsi="Times New Roman" w:eastAsia="Times New Roman" w:cs="Times New Roman"/>
        </w:rPr>
      </w:pPr>
      <w:bookmarkStart w:id="11" w:name="_Toc126492501"/>
      <w:bookmarkStart w:id="12" w:name="_Toc5"/>
      <w:r>
        <w:rPr>
          <w:rFonts w:ascii="Times New Roman" w:hAnsi="Times New Roman"/>
        </w:rPr>
        <w:t>1.5.2. Структура модулей конкурсного задания (инвариант/вариатив)</w:t>
      </w:r>
      <w:bookmarkEnd w:id="11"/>
      <w:bookmarkEnd w:id="12"/>
    </w:p>
    <w:p>
      <w:pPr>
        <w:pStyle w:val="Normal"/>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Общее время выполнения модулей А,Б,В – 8 часов;  модуль Д – 30 мин; модуль Е – 30 минут.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Время на выполнение модулей А,Б,В участник вправе распределить самостоятельно. Оценка модулей Б,В,Д,Е выполняется по окончании конкурсного времени, оценка модуля А,Д – во время выполнения. Контроль соблюдение охраны труда – во время выполнения всех модулей. </w:t>
      </w:r>
    </w:p>
    <w:p>
      <w:pPr>
        <w:pStyle w:val="Normal"/>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76" w:before="0" w:after="0"/>
        <w:jc w:val="both"/>
        <w:rPr>
          <w:rFonts w:ascii="Times New Roman" w:hAnsi="Times New Roman" w:eastAsia="Times New Roman" w:cs="Times New Roman"/>
          <w:sz w:val="28"/>
          <w:szCs w:val="28"/>
        </w:rPr>
      </w:pPr>
      <w:r>
        <w:rPr>
          <w:rFonts w:ascii="Times New Roman" w:hAnsi="Times New Roman"/>
          <w:b/>
          <w:bCs/>
          <w:sz w:val="28"/>
          <w:szCs w:val="28"/>
        </w:rPr>
        <w:t>Модуль А.  Подготовка рабочей поверхности под облицовку (инвариант)</w:t>
      </w:r>
    </w:p>
    <w:p>
      <w:pPr>
        <w:pStyle w:val="Normal"/>
        <w:spacing w:lineRule="auto" w:line="276" w:before="0" w:after="0"/>
        <w:jc w:val="both"/>
        <w:rPr>
          <w:rFonts w:ascii="Times New Roman" w:hAnsi="Times New Roman" w:eastAsia="Times New Roman" w:cs="Times New Roman"/>
          <w:b/>
          <w:b/>
          <w:bCs/>
          <w:sz w:val="28"/>
          <w:szCs w:val="28"/>
        </w:rPr>
      </w:pPr>
      <w:r>
        <w:rPr>
          <w:rFonts w:eastAsia="Times New Roman" w:cs="Times New Roman" w:ascii="Times New Roman" w:hAnsi="Times New Roman"/>
          <w:bCs/>
          <w:i/>
          <w:sz w:val="28"/>
          <w:szCs w:val="28"/>
        </w:rPr>
        <w:t>Время на выполнение модуля</w:t>
      </w:r>
      <w:r>
        <w:rPr>
          <w:rFonts w:eastAsia="Times New Roman" w:cs="Times New Roman" w:ascii="Times New Roman" w:hAnsi="Times New Roman"/>
          <w:bCs/>
          <w:sz w:val="28"/>
          <w:szCs w:val="28"/>
        </w:rPr>
        <w:t>– участник распределяет самостоятельно</w:t>
      </w:r>
      <w:r>
        <w:rPr>
          <w:rFonts w:eastAsia="Times New Roman" w:cs="Times New Roman" w:ascii="Times New Roman" w:hAnsi="Times New Roman"/>
          <w:b/>
          <w:bCs/>
          <w:sz w:val="28"/>
          <w:szCs w:val="28"/>
        </w:rPr>
        <w:t xml:space="preserve"> </w:t>
      </w:r>
    </w:p>
    <w:p>
      <w:pPr>
        <w:pStyle w:val="Normal"/>
        <w:spacing w:lineRule="auto" w:line="276" w:before="0" w:after="0"/>
        <w:jc w:val="both"/>
        <w:rPr>
          <w:rFonts w:ascii="Times New Roman" w:hAnsi="Times New Roman" w:eastAsia="Times New Roman" w:cs="Times New Roman"/>
          <w:sz w:val="28"/>
          <w:szCs w:val="28"/>
        </w:rPr>
      </w:pPr>
      <w:r>
        <w:rPr>
          <w:rFonts w:ascii="Times New Roman" w:hAnsi="Times New Roman"/>
          <w:b/>
          <w:bCs/>
          <w:sz w:val="28"/>
          <w:szCs w:val="28"/>
        </w:rPr>
        <w:t>Задания:</w:t>
      </w:r>
      <w:r>
        <w:rPr>
          <w:rFonts w:ascii="Times New Roman" w:hAnsi="Times New Roman"/>
          <w:sz w:val="28"/>
          <w:szCs w:val="28"/>
        </w:rPr>
        <w:t xml:space="preserve"> </w:t>
      </w:r>
      <w:r>
        <w:rPr>
          <w:rFonts w:ascii="Times New Roman" w:hAnsi="Times New Roman"/>
          <w:i/>
          <w:iCs/>
          <w:sz w:val="28"/>
          <w:szCs w:val="28"/>
        </w:rPr>
        <w:t xml:space="preserve">Необходимо подготовить к работе весь инструмент, расходные материалы и СИЗ. Нанести грунтовку на стену перед облицовкой для лучшей адгезии. </w:t>
      </w:r>
    </w:p>
    <w:p>
      <w:pPr>
        <w:pStyle w:val="Normal"/>
        <w:spacing w:lineRule="auto" w:line="276"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76" w:before="0" w:after="0"/>
        <w:jc w:val="both"/>
        <w:rPr>
          <w:rFonts w:ascii="Times New Roman" w:hAnsi="Times New Roman" w:eastAsia="Times New Roman" w:cs="Times New Roman"/>
          <w:bCs/>
          <w:sz w:val="28"/>
          <w:szCs w:val="28"/>
        </w:rPr>
      </w:pPr>
      <w:r>
        <w:rPr>
          <w:rFonts w:eastAsia="Times New Roman" w:cs="Times New Roman" w:ascii="Times New Roman" w:hAnsi="Times New Roman"/>
          <w:b/>
          <w:bCs/>
          <w:sz w:val="28"/>
          <w:szCs w:val="28"/>
        </w:rPr>
        <w:t>Модуль Б.</w:t>
      </w:r>
      <w:r>
        <w:rPr>
          <w:rFonts w:eastAsia="Times New Roman" w:cs="Times New Roman" w:ascii="Times New Roman" w:hAnsi="Times New Roman"/>
          <w:b/>
          <w:sz w:val="28"/>
          <w:szCs w:val="28"/>
        </w:rPr>
        <w:t xml:space="preserve">  Выполнение плиточных работ внутри зданий на вертикальной поверхности (инвариант)</w:t>
      </w:r>
    </w:p>
    <w:p>
      <w:pPr>
        <w:pStyle w:val="Normal"/>
        <w:spacing w:lineRule="auto" w:line="276" w:before="0" w:after="0"/>
        <w:contextualSpacing/>
        <w:jc w:val="both"/>
        <w:rPr>
          <w:rFonts w:ascii="Times New Roman" w:hAnsi="Times New Roman" w:eastAsia="Times New Roman" w:cs="Times New Roman"/>
          <w:b/>
          <w:b/>
          <w:bCs/>
          <w:sz w:val="28"/>
          <w:szCs w:val="28"/>
        </w:rPr>
      </w:pPr>
      <w:r>
        <w:rPr>
          <w:rFonts w:eastAsia="Times New Roman" w:cs="Times New Roman" w:ascii="Times New Roman" w:hAnsi="Times New Roman"/>
          <w:bCs/>
          <w:i/>
          <w:sz w:val="28"/>
          <w:szCs w:val="28"/>
        </w:rPr>
        <w:t>Время на выполнение модуля</w:t>
      </w:r>
      <w:r>
        <w:rPr>
          <w:rFonts w:eastAsia="Times New Roman" w:cs="Times New Roman" w:ascii="Times New Roman" w:hAnsi="Times New Roman"/>
          <w:bCs/>
          <w:sz w:val="28"/>
          <w:szCs w:val="28"/>
        </w:rPr>
        <w:t>– участник распределяет самостоятельно</w:t>
      </w:r>
      <w:r>
        <w:rPr>
          <w:rFonts w:eastAsia="Times New Roman" w:cs="Times New Roman" w:ascii="Times New Roman" w:hAnsi="Times New Roman"/>
          <w:b/>
          <w:bCs/>
          <w:sz w:val="28"/>
          <w:szCs w:val="28"/>
        </w:rPr>
        <w:t xml:space="preserve"> </w:t>
      </w:r>
    </w:p>
    <w:p>
      <w:pPr>
        <w:pStyle w:val="Normal"/>
        <w:spacing w:lineRule="auto" w:line="276" w:before="0" w:after="0"/>
        <w:jc w:val="both"/>
        <w:rPr>
          <w:rFonts w:ascii="Times New Roman" w:hAnsi="Times New Roman" w:eastAsia="Times New Roman" w:cs="Times New Roman"/>
          <w:bCs/>
          <w:i/>
          <w:i/>
          <w:sz w:val="28"/>
          <w:szCs w:val="28"/>
          <w:vertAlign w:val="superscript"/>
        </w:rPr>
      </w:pPr>
      <w:r>
        <w:rPr>
          <w:rFonts w:eastAsia="Times New Roman" w:cs="Times New Roman" w:ascii="Times New Roman" w:hAnsi="Times New Roman"/>
          <w:b/>
          <w:bCs/>
          <w:sz w:val="28"/>
          <w:szCs w:val="28"/>
        </w:rPr>
        <w:t>Задания:</w:t>
      </w:r>
      <w:r>
        <w:rPr>
          <w:rFonts w:eastAsia="Times New Roman" w:cs="Times New Roman" w:ascii="Times New Roman" w:hAnsi="Times New Roman"/>
          <w:bCs/>
          <w:sz w:val="28"/>
          <w:szCs w:val="28"/>
        </w:rPr>
        <w:t xml:space="preserve"> </w:t>
      </w:r>
      <w:r>
        <w:rPr>
          <w:rFonts w:eastAsia="Times New Roman" w:cs="Times New Roman" w:ascii="Times New Roman" w:hAnsi="Times New Roman"/>
          <w:bCs/>
          <w:i/>
          <w:sz w:val="28"/>
          <w:szCs w:val="28"/>
        </w:rPr>
        <w:t>По заданному чертежу выполнить облицовку вертикальной поверхности</w:t>
      </w:r>
    </w:p>
    <w:p>
      <w:pPr>
        <w:pStyle w:val="Normal"/>
        <w:spacing w:lineRule="auto" w:line="276" w:before="0" w:after="0"/>
        <w:jc w:val="both"/>
        <w:rPr>
          <w:rFonts w:ascii="Times New Roman" w:hAnsi="Times New Roman" w:eastAsia="Times New Roman" w:cs="Times New Roman"/>
          <w:bCs/>
          <w:iCs/>
          <w:sz w:val="28"/>
          <w:szCs w:val="28"/>
          <w:vertAlign w:val="superscript"/>
        </w:rPr>
      </w:pPr>
      <w:r>
        <w:rPr>
          <w:rFonts w:eastAsia="Times New Roman" w:cs="Times New Roman" w:ascii="Times New Roman" w:hAnsi="Times New Roman"/>
          <w:bCs/>
          <w:iCs/>
          <w:sz w:val="28"/>
          <w:szCs w:val="28"/>
          <w:vertAlign w:val="superscript"/>
        </w:rPr>
      </w:r>
    </w:p>
    <w:p>
      <w:pPr>
        <w:pStyle w:val="Normal"/>
        <w:spacing w:lineRule="auto" w:line="276" w:before="0" w:after="0"/>
        <w:jc w:val="both"/>
        <w:rPr>
          <w:rFonts w:ascii="Times New Roman" w:hAnsi="Times New Roman" w:eastAsia="Times New Roman" w:cs="Times New Roman"/>
          <w:bCs/>
          <w:sz w:val="28"/>
          <w:szCs w:val="28"/>
        </w:rPr>
      </w:pPr>
      <w:r>
        <w:rPr>
          <w:rFonts w:eastAsia="Times New Roman" w:cs="Times New Roman" w:ascii="Times New Roman" w:hAnsi="Times New Roman"/>
          <w:b/>
          <w:bCs/>
          <w:sz w:val="28"/>
          <w:szCs w:val="28"/>
        </w:rPr>
        <w:t>Модуль В.</w:t>
      </w:r>
      <w:r>
        <w:rPr>
          <w:rFonts w:eastAsia="Times New Roman" w:cs="Times New Roman" w:ascii="Times New Roman" w:hAnsi="Times New Roman"/>
          <w:b/>
          <w:sz w:val="28"/>
          <w:szCs w:val="28"/>
        </w:rPr>
        <w:t xml:space="preserve">  Сдача объекта (инвариант)</w:t>
      </w:r>
    </w:p>
    <w:p>
      <w:pPr>
        <w:pStyle w:val="Normal"/>
        <w:spacing w:lineRule="auto" w:line="276" w:before="0" w:after="0"/>
        <w:contextualSpacing/>
        <w:jc w:val="both"/>
        <w:rPr>
          <w:rFonts w:ascii="Times New Roman" w:hAnsi="Times New Roman" w:eastAsia="Times New Roman" w:cs="Times New Roman"/>
          <w:bCs/>
          <w:sz w:val="28"/>
          <w:szCs w:val="28"/>
        </w:rPr>
      </w:pPr>
      <w:r>
        <w:rPr>
          <w:rFonts w:eastAsia="Times New Roman" w:cs="Times New Roman" w:ascii="Times New Roman" w:hAnsi="Times New Roman"/>
          <w:bCs/>
          <w:i/>
          <w:sz w:val="28"/>
          <w:szCs w:val="28"/>
        </w:rPr>
        <w:t>Время на выполнение модуля</w:t>
      </w:r>
      <w:r>
        <w:rPr>
          <w:rFonts w:eastAsia="Times New Roman" w:cs="Times New Roman" w:ascii="Times New Roman" w:hAnsi="Times New Roman"/>
          <w:bCs/>
          <w:sz w:val="28"/>
          <w:szCs w:val="28"/>
        </w:rPr>
        <w:t>– участник распределяет самостоятельно</w:t>
      </w:r>
    </w:p>
    <w:p>
      <w:pPr>
        <w:pStyle w:val="Normal"/>
        <w:spacing w:lineRule="auto" w:line="276" w:before="0" w:after="0"/>
        <w:contextualSpacing/>
        <w:jc w:val="both"/>
        <w:rPr>
          <w:rFonts w:ascii="Times New Roman" w:hAnsi="Times New Roman" w:eastAsia="Times New Roman" w:cs="Times New Roman"/>
          <w:bCs/>
          <w:sz w:val="28"/>
          <w:szCs w:val="28"/>
        </w:rPr>
      </w:pPr>
      <w:r>
        <w:rPr>
          <w:rFonts w:eastAsia="Times New Roman" w:cs="Times New Roman" w:ascii="Times New Roman" w:hAnsi="Times New Roman"/>
          <w:b/>
          <w:bCs/>
          <w:sz w:val="28"/>
          <w:szCs w:val="28"/>
        </w:rPr>
        <w:t>Задания:</w:t>
      </w:r>
      <w:r>
        <w:rPr>
          <w:rFonts w:eastAsia="Times New Roman" w:cs="Times New Roman" w:ascii="Times New Roman" w:hAnsi="Times New Roman"/>
          <w:bCs/>
          <w:sz w:val="28"/>
          <w:szCs w:val="28"/>
        </w:rPr>
        <w:t xml:space="preserve"> </w:t>
      </w:r>
      <w:r>
        <w:rPr>
          <w:rFonts w:eastAsia="Times New Roman" w:cs="Times New Roman" w:ascii="Times New Roman" w:hAnsi="Times New Roman"/>
          <w:bCs/>
          <w:i/>
          <w:sz w:val="28"/>
          <w:szCs w:val="28"/>
        </w:rPr>
        <w:t xml:space="preserve">После завершения этапа облицовки необходимо произвести затирку швов с последующей очисткой рабочей поверхности, уборку рабочего места. </w:t>
      </w:r>
    </w:p>
    <w:p>
      <w:pPr>
        <w:pStyle w:val="Normal"/>
        <w:spacing w:lineRule="auto" w:line="276" w:before="0" w:after="0"/>
        <w:jc w:val="both"/>
        <w:rPr>
          <w:rFonts w:ascii="Times New Roman" w:hAnsi="Times New Roman" w:eastAsia="Times New Roman" w:cs="Times New Roman"/>
          <w:bCs/>
          <w:i/>
          <w:i/>
          <w:sz w:val="28"/>
          <w:szCs w:val="28"/>
        </w:rPr>
      </w:pPr>
      <w:r>
        <w:rPr>
          <w:rFonts w:eastAsia="Times New Roman" w:cs="Times New Roman" w:ascii="Times New Roman" w:hAnsi="Times New Roman"/>
          <w:b/>
          <w:bCs/>
          <w:i/>
          <w:sz w:val="28"/>
          <w:szCs w:val="28"/>
        </w:rPr>
        <w:t xml:space="preserve">Внимание! </w:t>
      </w:r>
      <w:r>
        <w:rPr>
          <w:rFonts w:eastAsia="Times New Roman" w:cs="Times New Roman" w:ascii="Times New Roman" w:hAnsi="Times New Roman"/>
          <w:bCs/>
          <w:i/>
          <w:sz w:val="28"/>
          <w:szCs w:val="28"/>
        </w:rPr>
        <w:t xml:space="preserve">В случае выполнения модуля Г, необходимо выполнить модуль В с учетом добавленных поверхностей. </w:t>
      </w:r>
    </w:p>
    <w:p>
      <w:pPr>
        <w:pStyle w:val="Normal"/>
        <w:spacing w:lineRule="auto" w:line="276" w:before="0" w:after="0"/>
        <w:jc w:val="both"/>
        <w:rPr>
          <w:rFonts w:ascii="Times New Roman" w:hAnsi="Times New Roman" w:eastAsia="Times New Roman" w:cs="Times New Roman"/>
          <w:iCs/>
          <w:sz w:val="28"/>
          <w:szCs w:val="28"/>
        </w:rPr>
      </w:pPr>
      <w:r>
        <w:rPr>
          <w:rFonts w:eastAsia="Times New Roman" w:cs="Times New Roman" w:ascii="Times New Roman" w:hAnsi="Times New Roman"/>
          <w:b/>
          <w:bCs/>
          <w:sz w:val="28"/>
          <w:szCs w:val="28"/>
        </w:rPr>
      </w:r>
    </w:p>
    <w:p>
      <w:pPr>
        <w:pStyle w:val="Normal"/>
        <w:spacing w:lineRule="auto" w:line="276" w:before="0" w:after="0"/>
        <w:jc w:val="both"/>
        <w:rPr>
          <w:rFonts w:ascii="Times New Roman" w:hAnsi="Times New Roman" w:eastAsia="Times New Roman" w:cs="Times New Roman"/>
          <w:bCs/>
          <w:sz w:val="28"/>
          <w:szCs w:val="28"/>
        </w:rPr>
      </w:pPr>
      <w:r>
        <w:rPr>
          <w:rFonts w:eastAsia="Times New Roman" w:cs="Times New Roman" w:ascii="Times New Roman" w:hAnsi="Times New Roman"/>
          <w:b/>
          <w:bCs/>
          <w:sz w:val="28"/>
          <w:szCs w:val="28"/>
        </w:rPr>
        <w:t>Модуль Д.</w:t>
      </w:r>
      <w:r>
        <w:rPr>
          <w:rFonts w:eastAsia="Times New Roman" w:cs="Times New Roman" w:ascii="Times New Roman" w:hAnsi="Times New Roman"/>
          <w:b/>
          <w:sz w:val="28"/>
          <w:szCs w:val="28"/>
        </w:rPr>
        <w:t xml:space="preserve">  Выполнение ремонта/замены плиток (вариатив)</w:t>
      </w:r>
    </w:p>
    <w:p>
      <w:pPr>
        <w:pStyle w:val="Normal"/>
        <w:spacing w:lineRule="auto" w:line="276" w:before="0" w:after="0"/>
        <w:contextualSpacing/>
        <w:jc w:val="both"/>
        <w:rPr>
          <w:rFonts w:ascii="Times New Roman" w:hAnsi="Times New Roman" w:eastAsia="Times New Roman" w:cs="Times New Roman"/>
          <w:bCs/>
          <w:sz w:val="28"/>
          <w:szCs w:val="28"/>
        </w:rPr>
      </w:pPr>
      <w:r>
        <w:rPr>
          <w:rFonts w:eastAsia="Times New Roman" w:cs="Times New Roman" w:ascii="Times New Roman" w:hAnsi="Times New Roman"/>
          <w:bCs/>
          <w:i/>
          <w:sz w:val="28"/>
          <w:szCs w:val="28"/>
        </w:rPr>
        <w:t>Время на выполнение модуля</w:t>
      </w:r>
      <w:r>
        <w:rPr>
          <w:rFonts w:eastAsia="Times New Roman" w:cs="Times New Roman" w:ascii="Times New Roman" w:hAnsi="Times New Roman"/>
          <w:bCs/>
          <w:sz w:val="28"/>
          <w:szCs w:val="28"/>
        </w:rPr>
        <w:t xml:space="preserve"> – 30 минут</w:t>
      </w:r>
    </w:p>
    <w:p>
      <w:pPr>
        <w:pStyle w:val="Normal"/>
        <w:spacing w:lineRule="auto" w:line="276" w:before="0" w:after="0"/>
        <w:contextualSpacing/>
        <w:jc w:val="both"/>
        <w:rPr>
          <w:rFonts w:ascii="Times New Roman" w:hAnsi="Times New Roman" w:eastAsia="Times New Roman" w:cs="Times New Roman"/>
          <w:bCs/>
          <w:i/>
          <w:i/>
          <w:color w:val="auto"/>
          <w:sz w:val="28"/>
          <w:szCs w:val="28"/>
          <w:lang w:eastAsia="en-US"/>
        </w:rPr>
      </w:pPr>
      <w:r>
        <w:rPr>
          <w:rFonts w:eastAsia="Times New Roman" w:cs="Times New Roman" w:ascii="Times New Roman" w:hAnsi="Times New Roman"/>
          <w:b/>
          <w:bCs/>
          <w:sz w:val="28"/>
          <w:szCs w:val="28"/>
        </w:rPr>
        <w:t>Задания:</w:t>
      </w:r>
      <w:r>
        <w:rPr>
          <w:rFonts w:eastAsia="Times New Roman" w:cs="Times New Roman" w:ascii="Times New Roman" w:hAnsi="Times New Roman"/>
          <w:bCs/>
          <w:sz w:val="28"/>
          <w:szCs w:val="28"/>
        </w:rPr>
        <w:t xml:space="preserve"> </w:t>
      </w:r>
      <w:r>
        <w:rPr>
          <w:rFonts w:eastAsia="Times New Roman" w:cs="Times New Roman" w:ascii="Times New Roman" w:hAnsi="Times New Roman"/>
          <w:bCs/>
          <w:i/>
          <w:color w:val="auto"/>
          <w:sz w:val="28"/>
          <w:szCs w:val="28"/>
          <w:lang w:eastAsia="en-US"/>
        </w:rPr>
        <w:t>Участнику необходимо заменить уложенные плитки/фрагменты (не менее 2 шт.) модуля Б на плитки другого цвета, выполнить затирку. Выбор плитки для замены осуществляется группой экспертов перед началом модуля. Применение инструмента допустимо,  кроме указанного в п. 2.2</w:t>
      </w:r>
    </w:p>
    <w:p>
      <w:pPr>
        <w:pStyle w:val="Normal"/>
        <w:spacing w:lineRule="auto" w:line="276" w:before="0" w:after="0"/>
        <w:contextualSpacing/>
        <w:jc w:val="both"/>
        <w:rPr>
          <w:rFonts w:ascii="Times New Roman" w:hAnsi="Times New Roman" w:eastAsia="Times New Roman" w:cs="Times New Roman"/>
          <w:bCs/>
          <w:i/>
          <w:i/>
          <w:color w:val="auto"/>
          <w:sz w:val="28"/>
          <w:szCs w:val="28"/>
          <w:lang w:eastAsia="en-US"/>
        </w:rPr>
      </w:pPr>
      <w:r>
        <w:rPr>
          <w:rFonts w:eastAsia="Times New Roman" w:cs="Times New Roman" w:ascii="Times New Roman" w:hAnsi="Times New Roman"/>
          <w:b/>
          <w:bCs/>
          <w:i/>
          <w:color w:val="auto"/>
          <w:sz w:val="28"/>
          <w:szCs w:val="28"/>
          <w:lang w:eastAsia="en-US"/>
        </w:rPr>
        <w:t>Внимание!</w:t>
      </w:r>
      <w:r>
        <w:rPr>
          <w:rFonts w:eastAsia="Times New Roman" w:cs="Times New Roman" w:ascii="Times New Roman" w:hAnsi="Times New Roman"/>
          <w:bCs/>
          <w:i/>
          <w:color w:val="auto"/>
          <w:sz w:val="28"/>
          <w:szCs w:val="28"/>
          <w:lang w:eastAsia="en-US"/>
        </w:rPr>
        <w:t xml:space="preserve"> Перед началом модуля Д эксперты оценивают критерий Правильная фиксация плитки. Участник снимает плитки самостоятельно в конкурсное время.</w:t>
      </w:r>
      <w:r>
        <w:rPr>
          <w:rFonts w:eastAsia="Times New Roman" w:cs="Times New Roman" w:ascii="Times New Roman" w:hAnsi="Times New Roman"/>
          <w:bCs/>
          <w:i/>
          <w:sz w:val="28"/>
          <w:szCs w:val="28"/>
        </w:rPr>
        <w:t xml:space="preserve"> </w:t>
      </w:r>
    </w:p>
    <w:p>
      <w:pPr>
        <w:pStyle w:val="Normal"/>
        <w:pBdr/>
        <w:spacing w:lineRule="auto" w:line="276" w:before="0" w:after="0"/>
        <w:contextualSpacing/>
        <w:jc w:val="both"/>
        <w:rPr>
          <w:rFonts w:ascii="Times New Roman" w:hAnsi="Times New Roman" w:eastAsia="Times New Roman" w:cs="Times New Roman"/>
          <w:bCs/>
          <w:i/>
          <w:i/>
          <w:color w:val="auto"/>
          <w:sz w:val="28"/>
          <w:szCs w:val="28"/>
          <w:lang w:eastAsia="en-US"/>
        </w:rPr>
      </w:pPr>
      <w:r>
        <w:rPr>
          <w:rFonts w:eastAsia="Times New Roman" w:cs="Times New Roman" w:ascii="Times New Roman" w:hAnsi="Times New Roman"/>
          <w:bCs/>
          <w:i/>
          <w:color w:val="auto"/>
          <w:sz w:val="28"/>
          <w:szCs w:val="28"/>
          <w:lang w:eastAsia="en-US"/>
        </w:rPr>
        <w:t>В случае отслоения соседних плиток от поверхности – участник восстанавливает их.</w:t>
      </w:r>
    </w:p>
    <w:p>
      <w:pPr>
        <w:pStyle w:val="Normal"/>
        <w:spacing w:lineRule="auto" w:line="276" w:before="0" w:after="0"/>
        <w:jc w:val="both"/>
        <w:rPr>
          <w:rFonts w:ascii="Times New Roman" w:hAnsi="Times New Roman" w:eastAsia="Times New Roman" w:cs="Times New Roman"/>
          <w:iCs/>
          <w:sz w:val="28"/>
          <w:szCs w:val="28"/>
        </w:rPr>
      </w:pPr>
      <w:r>
        <w:rPr>
          <w:rFonts w:eastAsia="Times New Roman" w:cs="Times New Roman" w:ascii="Times New Roman" w:hAnsi="Times New Roman"/>
          <w:iCs/>
          <w:sz w:val="28"/>
          <w:szCs w:val="28"/>
        </w:rPr>
      </w:r>
    </w:p>
    <w:p>
      <w:pPr>
        <w:pStyle w:val="Normal"/>
        <w:spacing w:lineRule="auto" w:line="276" w:before="0" w:after="0"/>
        <w:jc w:val="both"/>
        <w:rPr>
          <w:rFonts w:ascii="Times New Roman" w:hAnsi="Times New Roman" w:eastAsia="Times New Roman" w:cs="Times New Roman"/>
          <w:bCs/>
          <w:sz w:val="28"/>
          <w:szCs w:val="28"/>
        </w:rPr>
      </w:pPr>
      <w:r>
        <w:rPr>
          <w:rFonts w:eastAsia="Times New Roman" w:cs="Times New Roman" w:ascii="Times New Roman" w:hAnsi="Times New Roman"/>
          <w:b/>
          <w:bCs/>
          <w:sz w:val="28"/>
          <w:szCs w:val="28"/>
        </w:rPr>
        <w:t>Модуль Е.</w:t>
      </w:r>
      <w:r>
        <w:rPr>
          <w:rFonts w:eastAsia="Times New Roman" w:cs="Times New Roman" w:ascii="Times New Roman" w:hAnsi="Times New Roman"/>
          <w:b/>
          <w:sz w:val="28"/>
          <w:szCs w:val="28"/>
        </w:rPr>
        <w:t xml:space="preserve">  Работа с заказчиком (вариатив)</w:t>
      </w:r>
    </w:p>
    <w:p>
      <w:pPr>
        <w:pStyle w:val="Normal"/>
        <w:spacing w:lineRule="auto" w:line="276" w:before="0" w:after="0"/>
        <w:contextualSpacing/>
        <w:jc w:val="both"/>
        <w:rPr>
          <w:rFonts w:ascii="Times New Roman" w:hAnsi="Times New Roman" w:eastAsia="Times New Roman" w:cs="Times New Roman"/>
          <w:bCs/>
          <w:sz w:val="28"/>
          <w:szCs w:val="28"/>
        </w:rPr>
      </w:pPr>
      <w:r>
        <w:rPr>
          <w:rFonts w:eastAsia="Times New Roman" w:cs="Times New Roman" w:ascii="Times New Roman" w:hAnsi="Times New Roman"/>
          <w:bCs/>
          <w:i/>
          <w:sz w:val="28"/>
          <w:szCs w:val="28"/>
        </w:rPr>
        <w:t>Время на выполнение модуля</w:t>
      </w:r>
      <w:r>
        <w:rPr>
          <w:rFonts w:eastAsia="Times New Roman" w:cs="Times New Roman" w:ascii="Times New Roman" w:hAnsi="Times New Roman"/>
          <w:bCs/>
          <w:sz w:val="28"/>
          <w:szCs w:val="28"/>
        </w:rPr>
        <w:t xml:space="preserve"> – 30 минут</w:t>
      </w:r>
    </w:p>
    <w:p>
      <w:pPr>
        <w:pStyle w:val="Normal"/>
        <w:spacing w:lineRule="auto" w:line="276" w:before="0" w:after="0"/>
        <w:contextualSpacing/>
        <w:jc w:val="both"/>
        <w:rPr>
          <w:rFonts w:ascii="Times New Roman" w:hAnsi="Times New Roman" w:eastAsia="Times New Roman" w:cs="Times New Roman"/>
          <w:bCs/>
          <w:sz w:val="28"/>
          <w:szCs w:val="28"/>
        </w:rPr>
      </w:pPr>
      <w:r>
        <w:rPr>
          <w:rFonts w:eastAsia="Times New Roman" w:cs="Times New Roman" w:ascii="Times New Roman" w:hAnsi="Times New Roman"/>
          <w:b/>
          <w:bCs/>
          <w:sz w:val="28"/>
          <w:szCs w:val="28"/>
        </w:rPr>
        <w:t>Задания:</w:t>
      </w:r>
      <w:r>
        <w:rPr>
          <w:rFonts w:eastAsia="Times New Roman" w:cs="Times New Roman" w:ascii="Times New Roman" w:hAnsi="Times New Roman"/>
          <w:bCs/>
          <w:sz w:val="28"/>
          <w:szCs w:val="28"/>
        </w:rPr>
        <w:t xml:space="preserve"> </w:t>
      </w:r>
      <w:r>
        <w:rPr>
          <w:rFonts w:eastAsia="Times New Roman" w:cs="Times New Roman" w:ascii="Times New Roman" w:hAnsi="Times New Roman"/>
          <w:bCs/>
          <w:i/>
          <w:sz w:val="28"/>
          <w:szCs w:val="28"/>
        </w:rPr>
        <w:t xml:space="preserve">Выполнить подсчет объема работ и расчет расходных материалов для заказчика. </w:t>
      </w:r>
    </w:p>
    <w:p>
      <w:pPr>
        <w:pStyle w:val="Normal"/>
        <w:spacing w:lineRule="auto" w:line="276" w:before="0" w:after="0"/>
        <w:jc w:val="both"/>
        <w:rPr>
          <w:rFonts w:ascii="Times New Roman" w:hAnsi="Times New Roman" w:eastAsia="Times New Roman" w:cs="Times New Roman"/>
          <w:iCs/>
          <w:sz w:val="28"/>
          <w:szCs w:val="28"/>
        </w:rPr>
      </w:pPr>
      <w:r>
        <w:rPr>
          <w:rFonts w:eastAsia="Times New Roman" w:cs="Times New Roman" w:ascii="Times New Roman" w:hAnsi="Times New Roman"/>
          <w:iCs/>
          <w:sz w:val="28"/>
          <w:szCs w:val="28"/>
        </w:rPr>
      </w:r>
    </w:p>
    <w:p>
      <w:pPr>
        <w:pStyle w:val="2"/>
        <w:spacing w:lineRule="auto" w:line="276" w:before="240" w:after="0"/>
        <w:ind w:firstLine="709"/>
        <w:jc w:val="center"/>
        <w:rPr>
          <w:rFonts w:ascii="Times New Roman" w:hAnsi="Times New Roman" w:eastAsia="Times New Roman" w:cs="Times New Roman"/>
        </w:rPr>
      </w:pPr>
      <w:bookmarkStart w:id="13" w:name="_Toc126492502"/>
      <w:bookmarkStart w:id="14" w:name="_Toc6"/>
      <w:r>
        <w:rPr>
          <w:rFonts w:ascii="Times New Roman" w:hAnsi="Times New Roman"/>
          <w:sz w:val="24"/>
          <w:szCs w:val="24"/>
          <w:lang w:val="ru-RU"/>
        </w:rPr>
        <w:t>2. СПЕЦИАЛЬНЫЕ ПРАВИЛА КОМПЕТЕНЦИИ</w:t>
      </w:r>
      <w:r>
        <w:rPr>
          <w:rStyle w:val="Style17"/>
          <w:rFonts w:eastAsia="Times New Roman" w:cs="Times New Roman" w:ascii="Times New Roman" w:hAnsi="Times New Roman"/>
          <w:i/>
          <w:iCs/>
          <w:vertAlign w:val="superscript"/>
        </w:rPr>
        <w:footnoteReference w:id="3"/>
      </w:r>
      <w:bookmarkEnd w:id="13"/>
      <w:bookmarkEnd w:id="14"/>
    </w:p>
    <w:p>
      <w:pPr>
        <w:pStyle w:val="Normal"/>
        <w:numPr>
          <w:ilvl w:val="0"/>
          <w:numId w:val="2"/>
        </w:numPr>
        <w:spacing w:lineRule="auto" w:line="360" w:before="0" w:after="0"/>
        <w:jc w:val="both"/>
        <w:rPr>
          <w:rFonts w:ascii="Times New Roman" w:hAnsi="Times New Roman"/>
          <w:sz w:val="28"/>
          <w:szCs w:val="28"/>
        </w:rPr>
      </w:pPr>
      <w:r>
        <w:rPr>
          <w:rFonts w:ascii="Times New Roman" w:hAnsi="Times New Roman"/>
          <w:sz w:val="28"/>
          <w:szCs w:val="28"/>
        </w:rPr>
        <w:t xml:space="preserve">Выполнение требований охраны труда фиксируют минимум 2 эксперта. </w:t>
      </w:r>
    </w:p>
    <w:p>
      <w:pPr>
        <w:pStyle w:val="Normal"/>
        <w:numPr>
          <w:ilvl w:val="0"/>
          <w:numId w:val="2"/>
        </w:numPr>
        <w:spacing w:lineRule="auto" w:line="360" w:before="0" w:after="0"/>
        <w:jc w:val="both"/>
        <w:rPr>
          <w:rFonts w:ascii="Times New Roman" w:hAnsi="Times New Roman"/>
          <w:sz w:val="28"/>
          <w:szCs w:val="28"/>
        </w:rPr>
      </w:pPr>
      <w:r>
        <w:rPr>
          <w:rFonts w:ascii="Times New Roman" w:hAnsi="Times New Roman"/>
          <w:sz w:val="28"/>
          <w:szCs w:val="28"/>
        </w:rPr>
        <w:t>Если участник конкурса начинает работать без СИЗ, то его попросят приостановить работу и надеть СИЗ, но будет засчитано как нарушение.</w:t>
      </w:r>
    </w:p>
    <w:p>
      <w:pPr>
        <w:pStyle w:val="Normal"/>
        <w:numPr>
          <w:ilvl w:val="0"/>
          <w:numId w:val="2"/>
        </w:numPr>
        <w:pBdr/>
        <w:spacing w:lineRule="auto" w:line="36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подготовительный день участник (Юниоры – обучающиеся образовательных организаций по программам общего основного и среднего образования) осуществляет подготовку стены совместно с экспертом для последующей укладки плитки. Выравнивание поверхности допускается выполнять эксперту-наставнику (если в этом есть необходимость). Запрещается выполнять разметку стенда. Установка опорной рейки допускается только на стол для разметки плитки. Подготовку основания (разметку и резку) для облицовки горизонтальной поверхности участник выполняет совместно с экспертом-наставником.</w:t>
      </w:r>
    </w:p>
    <w:p>
      <w:pPr>
        <w:pStyle w:val="Normal"/>
        <w:numPr>
          <w:ilvl w:val="0"/>
          <w:numId w:val="2"/>
        </w:numPr>
        <w:pBdr/>
        <w:spacing w:lineRule="auto" w:line="36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Участник </w:t>
        <w:tab/>
        <w:t xml:space="preserve">самостоятельно </w:t>
        <w:tab/>
        <w:t xml:space="preserve">сравнивает </w:t>
        <w:tab/>
        <w:t xml:space="preserve">свой </w:t>
        <w:tab/>
        <w:t xml:space="preserve">инструмент с эталонным инструментом. </w:t>
      </w:r>
    </w:p>
    <w:p>
      <w:pPr>
        <w:pStyle w:val="Normal"/>
        <w:numPr>
          <w:ilvl w:val="0"/>
          <w:numId w:val="2"/>
        </w:numPr>
        <w:pBdr/>
        <w:spacing w:lineRule="auto" w:line="36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 </w:t>
        <w:tab/>
        <w:t xml:space="preserve">подготовке </w:t>
        <w:tab/>
        <w:t>плана проведения чемпионата необходимо предусмотреть  перерывы на 10 минут каждые 2 часа рабочего времени.</w:t>
      </w:r>
    </w:p>
    <w:p>
      <w:pPr>
        <w:pStyle w:val="Normal"/>
        <w:numPr>
          <w:ilvl w:val="0"/>
          <w:numId w:val="2"/>
        </w:numPr>
        <w:pBdr/>
        <w:spacing w:lineRule="auto" w:line="36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Эксперты на конкурсной площадке должны находиться в обуви с металлическим/композитным подноском. </w:t>
      </w:r>
    </w:p>
    <w:p>
      <w:pPr>
        <w:pStyle w:val="Normal"/>
        <w:numPr>
          <w:ilvl w:val="0"/>
          <w:numId w:val="2"/>
        </w:numPr>
        <w:pBdr/>
        <w:spacing w:lineRule="auto" w:line="36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Экспертам разрешено приносить персональные компьютеры, планшеты, мобильные телефоны в рабочую зону только с разрешения Главного эксперта. При обсуждении изменения в конкурсном задании, критериев оценки, сверки оценочных ведомостей необходимо сдавать/выключать мобильные телефоны (планшеты).</w:t>
      </w:r>
    </w:p>
    <w:p>
      <w:pPr>
        <w:pStyle w:val="Normal"/>
        <w:spacing w:lineRule="auto" w:line="276" w:before="0" w:after="0"/>
        <w:ind w:left="709" w:hanging="0"/>
        <w:jc w:val="both"/>
        <w:rPr>
          <w:rFonts w:ascii="Times New Roman" w:hAnsi="Times New Roman"/>
          <w:sz w:val="28"/>
          <w:szCs w:val="28"/>
        </w:rPr>
      </w:pPr>
      <w:r>
        <w:rPr>
          <w:rFonts w:ascii="Times New Roman" w:hAnsi="Times New Roman"/>
          <w:sz w:val="28"/>
          <w:szCs w:val="28"/>
        </w:rPr>
      </w:r>
    </w:p>
    <w:p>
      <w:pPr>
        <w:pStyle w:val="Normal"/>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22"/>
        <w:spacing w:lineRule="auto" w:line="276" w:before="0" w:after="0"/>
        <w:jc w:val="both"/>
        <w:rPr>
          <w:rFonts w:ascii="Times New Roman" w:hAnsi="Times New Roman" w:eastAsia="Times New Roman" w:cs="Times New Roman"/>
          <w:sz w:val="24"/>
          <w:szCs w:val="24"/>
        </w:rPr>
      </w:pPr>
      <w:bookmarkStart w:id="15" w:name="_Toc126492503"/>
      <w:bookmarkStart w:id="16" w:name="_Toc7"/>
      <w:r>
        <w:rPr>
          <w:rFonts w:ascii="Times New Roman" w:hAnsi="Times New Roman"/>
          <w:sz w:val="24"/>
          <w:szCs w:val="24"/>
        </w:rPr>
        <w:t>2.1. Личный инструмент конкурсанта</w:t>
      </w:r>
      <w:bookmarkEnd w:id="15"/>
      <w:bookmarkEnd w:id="16"/>
    </w:p>
    <w:p>
      <w:pPr>
        <w:pStyle w:val="Normal"/>
        <w:spacing w:lineRule="auto" w:line="360" w:before="0" w:after="0"/>
        <w:ind w:firstLine="709"/>
        <w:jc w:val="both"/>
        <w:rPr>
          <w:rFonts w:ascii="Times New Roman" w:hAnsi="Times New Roman" w:eastAsia="Times New Roman" w:cs="Times New Roman"/>
          <w:sz w:val="28"/>
          <w:szCs w:val="28"/>
        </w:rPr>
      </w:pPr>
      <w:r>
        <w:rPr>
          <w:rFonts w:ascii="Times New Roman" w:hAnsi="Times New Roman"/>
          <w:sz w:val="28"/>
          <w:szCs w:val="28"/>
        </w:rPr>
        <w:t xml:space="preserve">Список личного инструмента – неопределенный  </w:t>
      </w:r>
    </w:p>
    <w:p>
      <w:pPr>
        <w:pStyle w:val="Normal"/>
        <w:spacing w:lineRule="auto" w:line="360" w:before="0" w:after="0"/>
        <w:ind w:firstLine="709"/>
        <w:jc w:val="both"/>
        <w:rPr>
          <w:rFonts w:ascii="Times New Roman" w:hAnsi="Times New Roman" w:eastAsia="Times New Roman" w:cs="Times New Roman"/>
          <w:sz w:val="28"/>
          <w:szCs w:val="28"/>
        </w:rPr>
      </w:pPr>
      <w:r>
        <w:rPr>
          <w:rFonts w:ascii="Times New Roman" w:hAnsi="Times New Roman"/>
          <w:sz w:val="28"/>
          <w:szCs w:val="28"/>
        </w:rPr>
        <w:t xml:space="preserve">Участник привозит с собой комплект измерительного, ручного и электрического инструмента, необходимого для выполнения конкурсного задания. Выбор бренда (производителя), технических данных инструмента осуществляются Участником, ориентируясь на перечень инструмента, представленного ниже и обращая особое внимание на комментарии к наименованию. Для выполнения конкурсного задания Конкурсанты могут принести другие инструменты, которые они используют при облицовке плиткой. Инструментальные ящики должны быть размещены в рабочей зоне Участника или позади конкурсного задания.  </w:t>
      </w:r>
    </w:p>
    <w:p>
      <w:pPr>
        <w:pStyle w:val="Normal"/>
        <w:spacing w:lineRule="auto" w:line="360" w:before="0" w:after="0"/>
        <w:ind w:firstLine="709"/>
        <w:jc w:val="both"/>
        <w:rPr>
          <w:rFonts w:ascii="Times New Roman" w:hAnsi="Times New Roman" w:eastAsia="Times New Roman" w:cs="Times New Roman"/>
          <w:sz w:val="28"/>
          <w:szCs w:val="28"/>
        </w:rPr>
      </w:pPr>
      <w:r>
        <w:rPr>
          <w:rFonts w:ascii="Times New Roman" w:hAnsi="Times New Roman"/>
          <w:sz w:val="28"/>
          <w:szCs w:val="28"/>
        </w:rPr>
        <w:t xml:space="preserve">Требования к инструменту и приспособлениям: Исправный. Рукояти должны быть гладко обработаны и надежно закреплены. На поверхности не допускаются риски и надписи, нанесенные не производителем, которые могут облегчить выполнение КЗ. </w:t>
      </w:r>
      <w:r>
        <w:rPr>
          <w:rFonts w:eastAsia="Times New Roman" w:cs="Times New Roman" w:ascii="Times New Roman" w:hAnsi="Times New Roman"/>
          <w:sz w:val="28"/>
          <w:szCs w:val="28"/>
        </w:rPr>
        <w:t xml:space="preserve">Не допускаются изменения в конструкции электрооборудования и механических частей инструмента. </w:t>
      </w:r>
    </w:p>
    <w:p>
      <w:pPr>
        <w:pStyle w:val="Normal"/>
        <w:spacing w:lineRule="auto" w:line="36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Участнику разрешено изготовить трафарет и шаблон во время выполнения конкурсного задания. </w:t>
      </w:r>
    </w:p>
    <w:p>
      <w:pPr>
        <w:pStyle w:val="Normal"/>
        <w:spacing w:lineRule="auto" w:line="276"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76" w:before="0" w:after="0"/>
        <w:ind w:firstLine="709"/>
        <w:jc w:val="both"/>
        <w:rPr>
          <w:rFonts w:ascii="Times New Roman" w:hAnsi="Times New Roman" w:eastAsia="Times New Roman" w:cs="Times New Roman"/>
          <w:sz w:val="28"/>
          <w:szCs w:val="28"/>
        </w:rPr>
      </w:pPr>
      <w:r>
        <w:rPr>
          <w:rFonts w:ascii="Times New Roman" w:hAnsi="Times New Roman"/>
          <w:sz w:val="28"/>
          <w:szCs w:val="28"/>
          <w:u w:val="single" w:color="000000"/>
        </w:rPr>
        <w:t>Перечень инструментов:</w:t>
      </w:r>
      <w:r>
        <w:rPr>
          <w:rFonts w:ascii="Times New Roman" w:hAnsi="Times New Roman"/>
          <w:sz w:val="28"/>
          <w:szCs w:val="28"/>
        </w:rPr>
        <w:t xml:space="preserve"> </w:t>
      </w:r>
    </w:p>
    <w:tbl>
      <w:tblPr>
        <w:tblStyle w:val="TableNormal"/>
        <w:tblW w:w="9663" w:type="dxa"/>
        <w:jc w:val="left"/>
        <w:tblInd w:w="113" w:type="dxa"/>
        <w:tblLayout w:type="fixed"/>
        <w:tblCellMar>
          <w:top w:w="80" w:type="dxa"/>
          <w:left w:w="274" w:type="dxa"/>
          <w:bottom w:w="80" w:type="dxa"/>
          <w:right w:w="80" w:type="dxa"/>
        </w:tblCellMar>
        <w:tblLook w:firstRow="1" w:noVBand="1" w:lastRow="0" w:firstColumn="1" w:lastColumn="0" w:noHBand="0" w:val="04a0"/>
      </w:tblPr>
      <w:tblGrid>
        <w:gridCol w:w="591"/>
        <w:gridCol w:w="4395"/>
        <w:gridCol w:w="4677"/>
      </w:tblGrid>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contextualSpacing/>
              <w:jc w:val="left"/>
              <w:rPr>
                <w:rFonts w:ascii="Times New Roman" w:hAnsi="Times New Roman" w:eastAsia="Times New Roman" w:cs="Times New Roman"/>
                <w:b/>
                <w:b/>
                <w:bCs/>
              </w:rPr>
            </w:pPr>
            <w:r>
              <w:rPr>
                <w:rFonts w:ascii="Times New Roman" w:hAnsi="Times New Roman"/>
                <w:b/>
                <w:bCs/>
                <w:kern w:val="0"/>
                <w:lang w:val="ru-RU" w:eastAsia="ru-RU" w:bidi="ar-SA"/>
              </w:rPr>
              <w:t>№</w:t>
            </w:r>
          </w:p>
          <w:p>
            <w:pPr>
              <w:pStyle w:val="Normal"/>
              <w:widowControl/>
              <w:spacing w:lineRule="auto" w:line="240" w:before="0" w:after="0"/>
              <w:ind w:left="-106" w:right="-83" w:hanging="0"/>
              <w:contextualSpacing/>
              <w:jc w:val="left"/>
              <w:rPr>
                <w:rFonts w:eastAsia="Arial Unicode MS"/>
                <w:kern w:val="0"/>
                <w:lang w:val="ru-RU" w:eastAsia="ru-RU" w:bidi="ar-SA"/>
              </w:rPr>
            </w:pPr>
            <w:r>
              <w:rPr>
                <w:rFonts w:eastAsia="Arial Unicode MS" w:ascii="Times New Roman" w:hAnsi="Times New Roman"/>
                <w:b/>
                <w:bCs/>
                <w:kern w:val="0"/>
                <w:lang w:val="ru-RU" w:eastAsia="ru-RU" w:bidi="ar-SA"/>
              </w:rPr>
              <w:t>п/п</w:t>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92"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b/>
                <w:bCs/>
                <w:kern w:val="0"/>
                <w:lang w:val="ru-RU" w:eastAsia="ru-RU" w:bidi="ar-SA"/>
              </w:rPr>
              <w:t>Наименование</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93" w:type="dxa"/>
            </w:tcMar>
          </w:tcPr>
          <w:p>
            <w:pPr>
              <w:pStyle w:val="Normal"/>
              <w:widowControl/>
              <w:spacing w:lineRule="auto" w:line="240" w:before="0" w:after="0"/>
              <w:ind w:left="13" w:hanging="0"/>
              <w:contextualSpacing/>
              <w:jc w:val="left"/>
              <w:rPr>
                <w:rFonts w:eastAsia="Arial Unicode MS"/>
                <w:kern w:val="0"/>
                <w:lang w:val="ru-RU" w:eastAsia="ru-RU" w:bidi="ar-SA"/>
              </w:rPr>
            </w:pPr>
            <w:r>
              <w:rPr>
                <w:rFonts w:eastAsia="Arial Unicode MS" w:ascii="Times New Roman" w:hAnsi="Times New Roman"/>
                <w:b/>
                <w:bCs/>
                <w:kern w:val="0"/>
                <w:lang w:val="ru-RU" w:eastAsia="ru-RU" w:bidi="ar-SA"/>
              </w:rPr>
              <w:t>Комментарий</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14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Лобзиковая пила, стандартное алмазное лезвие</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или аналог</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14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Механический рельсовый плиткорез</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b/>
                <w:bCs/>
                <w:kern w:val="0"/>
                <w:lang w:val="ru-RU" w:eastAsia="ru-RU" w:bidi="ar-SA"/>
              </w:rPr>
              <w:t>Внимание!</w:t>
            </w:r>
            <w:r>
              <w:rPr>
                <w:rFonts w:eastAsia="Arial Unicode MS" w:ascii="Times New Roman" w:hAnsi="Times New Roman"/>
                <w:kern w:val="0"/>
                <w:lang w:val="ru-RU" w:eastAsia="ru-RU" w:bidi="ar-SA"/>
              </w:rPr>
              <w:t xml:space="preserve"> Инструмент не должен иметь лазерный указатель.</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14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Строительный уровень пузырьковый</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Размеры стандартные от 400мм и т.д.</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14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Лазерный уровень</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right w:w="179" w:type="dxa"/>
            </w:tcMar>
          </w:tcPr>
          <w:p>
            <w:pPr>
              <w:pStyle w:val="Normal"/>
              <w:widowControl/>
              <w:spacing w:lineRule="auto" w:line="240" w:before="0" w:after="0"/>
              <w:ind w:left="110" w:right="99" w:hanging="0"/>
              <w:contextualSpacing/>
              <w:jc w:val="left"/>
              <w:rPr>
                <w:rFonts w:eastAsia="Arial Unicode MS"/>
                <w:kern w:val="0"/>
                <w:lang w:val="ru-RU" w:eastAsia="ru-RU" w:bidi="ar-SA"/>
              </w:rPr>
            </w:pPr>
            <w:r>
              <w:rPr>
                <w:rFonts w:eastAsia="Arial Unicode MS" w:ascii="Times New Roman" w:hAnsi="Times New Roman"/>
                <w:b/>
                <w:bCs/>
                <w:kern w:val="0"/>
                <w:lang w:val="ru-RU" w:eastAsia="ru-RU" w:bidi="ar-SA"/>
              </w:rPr>
              <w:t>Внимание!</w:t>
            </w:r>
            <w:r>
              <w:rPr>
                <w:rFonts w:eastAsia="Arial Unicode MS" w:ascii="Times New Roman" w:hAnsi="Times New Roman"/>
                <w:kern w:val="0"/>
                <w:lang w:val="ru-RU" w:eastAsia="ru-RU" w:bidi="ar-SA"/>
              </w:rPr>
              <w:t xml:space="preserve"> Использование данного инструмента применимо только в том случае, если лазерные лучи не мешают выполнению КЗ другим Участникам соревнований.</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14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Электронный уровень</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Размеры стандартные от 400 мм и т.д.</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14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Правило</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ascii="Times New Roman" w:hAnsi="Times New Roman" w:eastAsia="Times New Roman" w:cs="Times New Roman"/>
              </w:rPr>
            </w:pPr>
            <w:r>
              <w:rPr>
                <w:rFonts w:ascii="Times New Roman" w:hAnsi="Times New Roman"/>
                <w:kern w:val="0"/>
                <w:lang w:val="ru-RU" w:eastAsia="ru-RU" w:bidi="ar-SA"/>
              </w:rPr>
              <w:t>Любого вида.</w:t>
            </w:r>
          </w:p>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Размеры стандартные: 2000мм; 1500мм; 1000мм.</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14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Угольник</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Универсальный, столярный, слесарный, разметочный и т.п.</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14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Линейка</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Металлическая, деревянная, пластиковая.</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14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Рулетка</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Любого вида. Не более 3-5м.</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8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Стусло</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Любого вида.</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8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Плиткорез-кусачки (клещи)</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Любого вида.</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8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Стеклорез, твердосплавный резец</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Алмазные, роликовые, масляные, циркульные.</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8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Кусачки по кафелю</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Любого вида.</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8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Шпатель</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Универсальный, металлический, резиновый, зубчатый и т.п.</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8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Гладилка</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Деревянная, металлическая, зубчатая и т.п.</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8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Терка</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Различные виды накладок.</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8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Киянка  (резиновый молоток)</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Любого вида. Масса 200-400гр.</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8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Стамеска-долото</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Любого вида.</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8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Кельма</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Любого вида.</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87"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Нож строительный</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90" w:type="dxa"/>
            </w:tcMar>
          </w:tcPr>
          <w:p>
            <w:pPr>
              <w:pStyle w:val="Normal"/>
              <w:widowControl/>
              <w:spacing w:lineRule="auto" w:line="240" w:before="0" w:after="0"/>
              <w:ind w:left="11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Любого вида.</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3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Кисть, валик</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6" w:type="dxa"/>
            </w:tcMar>
          </w:tcPr>
          <w:p>
            <w:pPr>
              <w:pStyle w:val="Normal"/>
              <w:widowControl/>
              <w:spacing w:lineRule="auto" w:line="240" w:before="0" w:after="0"/>
              <w:ind w:left="26"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Любого вида.</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3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Миксер для смесей</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6" w:type="dxa"/>
            </w:tcMar>
          </w:tcPr>
          <w:p>
            <w:pPr>
              <w:pStyle w:val="Normal"/>
              <w:widowControl/>
              <w:spacing w:lineRule="auto" w:line="240" w:before="0" w:after="0"/>
              <w:ind w:left="26"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Вставляемый в дрель-шуруповерт 80х400мм.</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3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Маркер перманентный</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6" w:type="dxa"/>
            </w:tcMar>
          </w:tcPr>
          <w:p>
            <w:pPr>
              <w:pStyle w:val="Normal"/>
              <w:widowControl/>
              <w:spacing w:lineRule="auto" w:line="240" w:before="0" w:after="0"/>
              <w:ind w:left="26"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Любого вида.</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3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Карандаш строительный</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6" w:type="dxa"/>
            </w:tcMar>
          </w:tcPr>
          <w:p>
            <w:pPr>
              <w:pStyle w:val="Normal"/>
              <w:widowControl/>
              <w:spacing w:lineRule="auto" w:line="240" w:before="0" w:after="0"/>
              <w:ind w:left="26"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Любого вида.</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30"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Калькулятор</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6" w:type="dxa"/>
            </w:tcMar>
          </w:tcPr>
          <w:p>
            <w:pPr>
              <w:pStyle w:val="Normal"/>
              <w:widowControl/>
              <w:spacing w:lineRule="auto" w:line="240" w:before="0" w:after="0"/>
              <w:ind w:left="26"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Любого вида.</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30" w:type="dxa"/>
            </w:tcMar>
          </w:tcPr>
          <w:p>
            <w:pPr>
              <w:pStyle w:val="Normal"/>
              <w:widowControl/>
              <w:spacing w:lineRule="auto" w:line="240" w:before="0" w:after="0"/>
              <w:ind w:left="-80"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Набор алмазных надфилей</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6"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Любого вида.</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30" w:type="dxa"/>
            </w:tcMar>
          </w:tcPr>
          <w:p>
            <w:pPr>
              <w:pStyle w:val="Normal"/>
              <w:widowControl/>
              <w:spacing w:lineRule="auto" w:line="240" w:before="0" w:after="0"/>
              <w:ind w:left="-80"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Шлифовальная бумага/ брусок шлифовальный</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6" w:type="dxa"/>
            </w:tcMar>
          </w:tcPr>
          <w:p>
            <w:pPr>
              <w:pStyle w:val="Normal"/>
              <w:widowControl/>
              <w:spacing w:lineRule="auto" w:line="240" w:before="0" w:after="0"/>
              <w:ind w:left="26" w:hanging="0"/>
              <w:contextualSpacing/>
              <w:jc w:val="left"/>
              <w:rPr>
                <w:rFonts w:ascii="Times New Roman" w:hAnsi="Times New Roman" w:eastAsia="Times New Roman" w:cs="Times New Roman"/>
              </w:rPr>
            </w:pPr>
            <w:r>
              <w:rPr>
                <w:rFonts w:cs="Times New Roman" w:ascii="Times New Roman" w:hAnsi="Times New Roman"/>
                <w:kern w:val="0"/>
                <w:lang w:val="ru-RU" w:eastAsia="ru-RU" w:bidi="ar-SA"/>
              </w:rPr>
              <w:t>Р120, Р180.</w:t>
            </w:r>
          </w:p>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30" w:type="dxa"/>
            </w:tcMar>
          </w:tcPr>
          <w:p>
            <w:pPr>
              <w:pStyle w:val="Normal"/>
              <w:widowControl/>
              <w:spacing w:lineRule="auto" w:line="240" w:before="0" w:after="0"/>
              <w:ind w:left="-80"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Ветошь</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6"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Любого вида.</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30" w:type="dxa"/>
            </w:tcMar>
          </w:tcPr>
          <w:p>
            <w:pPr>
              <w:pStyle w:val="Normal"/>
              <w:widowControl/>
              <w:spacing w:lineRule="auto" w:line="240" w:before="0" w:after="0"/>
              <w:ind w:left="-80"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Скотч</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6"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Любого вида.</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30" w:type="dxa"/>
            </w:tcMar>
          </w:tcPr>
          <w:p>
            <w:pPr>
              <w:pStyle w:val="Normal"/>
              <w:widowControl/>
              <w:spacing w:lineRule="auto" w:line="240" w:before="0" w:after="0"/>
              <w:ind w:left="-80"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Фиксаторы, помогающие контролировать равномерность плоскости и межплиточного шва</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6"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Крестики, клинья, стойки с зажимами, хомуты с колпаками и другие приспособления.</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ListParagraph"/>
              <w:widowControl/>
              <w:numPr>
                <w:ilvl w:val="0"/>
                <w:numId w:val="4"/>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130" w:type="dxa"/>
            </w:tcMar>
          </w:tcPr>
          <w:p>
            <w:pPr>
              <w:pStyle w:val="Normal"/>
              <w:widowControl/>
              <w:spacing w:lineRule="auto" w:line="240" w:before="0" w:after="0"/>
              <w:ind w:left="-80"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Опорные рейки</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6" w:type="dxa"/>
              <w:right w:w="185" w:type="dxa"/>
            </w:tcMar>
          </w:tcPr>
          <w:p>
            <w:pPr>
              <w:pStyle w:val="Normal"/>
              <w:widowControl/>
              <w:spacing w:lineRule="auto" w:line="240" w:before="0" w:after="0"/>
              <w:ind w:left="26" w:right="105"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 xml:space="preserve">Устанавливаются на рабочий стол для разметки плитки. </w:t>
            </w:r>
            <w:r>
              <w:rPr>
                <w:rFonts w:eastAsia="Arial Unicode MS" w:cs="Times New Roman" w:ascii="Times New Roman" w:hAnsi="Times New Roman"/>
                <w:b/>
                <w:bCs/>
                <w:kern w:val="0"/>
                <w:lang w:val="ru-RU" w:eastAsia="ru-RU" w:bidi="ar-SA"/>
              </w:rPr>
              <w:t>Внимание!</w:t>
            </w:r>
            <w:r>
              <w:rPr>
                <w:rFonts w:eastAsia="Arial Unicode MS" w:cs="Times New Roman" w:ascii="Times New Roman" w:hAnsi="Times New Roman"/>
                <w:kern w:val="0"/>
                <w:lang w:val="ru-RU" w:eastAsia="ru-RU" w:bidi="ar-SA"/>
              </w:rPr>
              <w:t xml:space="preserve"> Размер не должен совпадать с габаритными  размерами проекта и деталями чертежа</w:t>
            </w:r>
          </w:p>
        </w:tc>
      </w:tr>
      <w:tr>
        <w:trPr>
          <w:trHeight w:val="20" w:hRule="atLeast"/>
        </w:trPr>
        <w:tc>
          <w:tcPr>
            <w:tcW w:w="9663" w:type="dxa"/>
            <w:gridSpan w:val="3"/>
            <w:tcBorders>
              <w:top w:val="single" w:sz="4" w:space="0" w:color="000000"/>
              <w:left w:val="single" w:sz="4" w:space="0" w:color="000000"/>
              <w:bottom w:val="single" w:sz="4" w:space="0" w:color="000000"/>
              <w:right w:val="single" w:sz="4" w:space="0" w:color="000000"/>
            </w:tcBorders>
            <w:shd w:color="auto" w:fill="auto" w:val="clear"/>
            <w:tcMar>
              <w:left w:w="291" w:type="dxa"/>
            </w:tcMar>
          </w:tcPr>
          <w:p>
            <w:pPr>
              <w:pStyle w:val="Normal"/>
              <w:widowControl/>
              <w:spacing w:lineRule="auto" w:line="240" w:before="0" w:after="0"/>
              <w:ind w:left="-80" w:hanging="0"/>
              <w:contextualSpacing/>
              <w:jc w:val="left"/>
              <w:rPr>
                <w:rFonts w:eastAsia="Arial Unicode MS"/>
                <w:kern w:val="0"/>
                <w:lang w:val="ru-RU" w:eastAsia="ru-RU" w:bidi="ar-SA"/>
              </w:rPr>
            </w:pPr>
            <w:r>
              <w:rPr>
                <w:rFonts w:eastAsia="Arial Unicode MS" w:ascii="Times New Roman" w:hAnsi="Times New Roman"/>
                <w:kern w:val="0"/>
                <w:lang w:val="ru-RU" w:eastAsia="ru-RU" w:bidi="ar-SA"/>
              </w:rPr>
              <w:t>Перечень средств индивидуальной защиты</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130" w:type="dxa"/>
            </w:tcMar>
          </w:tcPr>
          <w:p>
            <w:pPr>
              <w:pStyle w:val="ListParagraph"/>
              <w:widowControl/>
              <w:numPr>
                <w:ilvl w:val="0"/>
                <w:numId w:val="5"/>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Специальная защитная одежда</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4"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Одежда специальная для защиты от общих производственных загрязнений и механических воздействий в соответствии с ГОСТ 12.4.280-2014</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130" w:type="dxa"/>
            </w:tcMar>
          </w:tcPr>
          <w:p>
            <w:pPr>
              <w:pStyle w:val="ListParagraph"/>
              <w:widowControl/>
              <w:numPr>
                <w:ilvl w:val="0"/>
                <w:numId w:val="5"/>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Рабочая обувь</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4"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МУН 200 дЖ, металлический или композитный подносок</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130" w:type="dxa"/>
            </w:tcMar>
          </w:tcPr>
          <w:p>
            <w:pPr>
              <w:pStyle w:val="ListParagraph"/>
              <w:widowControl/>
              <w:numPr>
                <w:ilvl w:val="0"/>
                <w:numId w:val="5"/>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СИЗ органов дыхания</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4"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респиратор или фильтрующая полумаска, класс не ниже FFP2 NR D</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130" w:type="dxa"/>
            </w:tcMar>
          </w:tcPr>
          <w:p>
            <w:pPr>
              <w:pStyle w:val="ListParagraph"/>
              <w:widowControl/>
              <w:numPr>
                <w:ilvl w:val="0"/>
                <w:numId w:val="5"/>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СИЗ органов слуха</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4"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наушники или противошумные вкладыши, SNR не ниже 27 дБ</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130" w:type="dxa"/>
            </w:tcMar>
          </w:tcPr>
          <w:p>
            <w:pPr>
              <w:pStyle w:val="ListParagraph"/>
              <w:widowControl/>
              <w:numPr>
                <w:ilvl w:val="0"/>
                <w:numId w:val="5"/>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СИЗ органов зрения</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4"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Очки защитные открытого типа, линза - поликарбонат, прозрачные</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130" w:type="dxa"/>
            </w:tcMar>
          </w:tcPr>
          <w:p>
            <w:pPr>
              <w:pStyle w:val="ListParagraph"/>
              <w:widowControl/>
              <w:numPr>
                <w:ilvl w:val="0"/>
                <w:numId w:val="5"/>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СИЗ ног</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4"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Наколенники, тип воздействия - от статических нагрузок (от утомляемости)</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130" w:type="dxa"/>
            </w:tcMar>
          </w:tcPr>
          <w:p>
            <w:pPr>
              <w:pStyle w:val="ListParagraph"/>
              <w:widowControl/>
              <w:numPr>
                <w:ilvl w:val="0"/>
                <w:numId w:val="5"/>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СИЗ рук</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4"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Перчатки: материал основы - нейлон, материал покрытия - латекс</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130" w:type="dxa"/>
            </w:tcMar>
          </w:tcPr>
          <w:p>
            <w:pPr>
              <w:pStyle w:val="ListParagraph"/>
              <w:widowControl/>
              <w:numPr>
                <w:ilvl w:val="0"/>
                <w:numId w:val="5"/>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СИЗ рук</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4"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Трикотажные перчатки, класс вязки 10</w:t>
            </w:r>
          </w:p>
        </w:tc>
      </w:tr>
      <w:tr>
        <w:trPr>
          <w:trHeight w:val="20"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tcMar>
              <w:left w:w="80" w:type="dxa"/>
              <w:right w:w="130" w:type="dxa"/>
            </w:tcMar>
          </w:tcPr>
          <w:p>
            <w:pPr>
              <w:pStyle w:val="ListParagraph"/>
              <w:widowControl/>
              <w:numPr>
                <w:ilvl w:val="0"/>
                <w:numId w:val="5"/>
              </w:numPr>
              <w:spacing w:lineRule="auto" w:line="240" w:before="0" w:after="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СИЗ головы</w:t>
            </w:r>
          </w:p>
        </w:tc>
        <w:tc>
          <w:tcPr>
            <w:tcW w:w="4677" w:type="dxa"/>
            <w:tcBorders>
              <w:top w:val="single" w:sz="4" w:space="0" w:color="000000"/>
              <w:left w:val="single" w:sz="4" w:space="0" w:color="000000"/>
              <w:bottom w:val="single" w:sz="4" w:space="0" w:color="000000"/>
              <w:right w:val="single" w:sz="4" w:space="0" w:color="000000"/>
            </w:tcBorders>
            <w:shd w:color="auto" w:fill="auto" w:val="clear"/>
            <w:tcMar>
              <w:left w:w="104" w:type="dxa"/>
            </w:tcMar>
          </w:tcPr>
          <w:p>
            <w:pPr>
              <w:pStyle w:val="Normal"/>
              <w:widowControl/>
              <w:spacing w:lineRule="auto" w:line="240" w:before="0" w:after="0"/>
              <w:ind w:left="26" w:hanging="0"/>
              <w:contextualSpacing/>
              <w:jc w:val="left"/>
              <w:rPr>
                <w:rFonts w:ascii="Times New Roman" w:hAnsi="Times New Roman" w:cs="Times New Roman"/>
              </w:rPr>
            </w:pPr>
            <w:r>
              <w:rPr>
                <w:rFonts w:eastAsia="Arial Unicode MS" w:cs="Times New Roman" w:ascii="Times New Roman" w:hAnsi="Times New Roman"/>
                <w:kern w:val="0"/>
                <w:lang w:val="ru-RU" w:eastAsia="ru-RU" w:bidi="ar-SA"/>
              </w:rPr>
              <w:t>Косынка, бейсболка</w:t>
            </w:r>
          </w:p>
        </w:tc>
      </w:tr>
    </w:tbl>
    <w:p>
      <w:pPr>
        <w:pStyle w:val="Normal"/>
        <w:widowControl w:val="false"/>
        <w:spacing w:lineRule="auto" w:line="240" w:before="0" w:after="0"/>
        <w:ind w:left="5" w:hanging="5"/>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
        <w:spacing w:lineRule="auto" w:line="276"/>
        <w:rPr>
          <w:rFonts w:ascii="Times New Roman" w:hAnsi="Times New Roman" w:eastAsia="Times New Roman" w:cs="Times New Roman"/>
          <w:sz w:val="24"/>
          <w:szCs w:val="24"/>
          <w:lang w:val="ru-RU"/>
        </w:rPr>
      </w:pPr>
      <w:r>
        <w:rPr>
          <w:rFonts w:ascii="Times New Roman" w:hAnsi="Times New Roman"/>
          <w:sz w:val="24"/>
          <w:szCs w:val="24"/>
          <w:lang w:val="ru-RU"/>
        </w:rPr>
        <w:t>2.2.</w:t>
      </w:r>
      <w:r>
        <w:rPr>
          <w:rFonts w:ascii="Times New Roman" w:hAnsi="Times New Roman"/>
          <w:b w:val="false"/>
          <w:bCs w:val="false"/>
          <w:i/>
          <w:iCs/>
          <w:sz w:val="24"/>
          <w:szCs w:val="24"/>
          <w:lang w:val="ru-RU"/>
        </w:rPr>
        <w:t xml:space="preserve"> </w:t>
      </w:r>
      <w:r>
        <w:rPr>
          <w:rFonts w:ascii="Times New Roman" w:hAnsi="Times New Roman"/>
          <w:sz w:val="24"/>
          <w:szCs w:val="24"/>
          <w:lang w:val="ru-RU"/>
        </w:rPr>
        <w:t>Материалы, оборудование и инструменты, запрещенные на площадке</w:t>
      </w:r>
    </w:p>
    <w:p>
      <w:pPr>
        <w:pStyle w:val="ListParagraph"/>
        <w:numPr>
          <w:ilvl w:val="0"/>
          <w:numId w:val="3"/>
        </w:numPr>
        <w:spacing w:before="0" w:after="0"/>
        <w:jc w:val="both"/>
        <w:rPr>
          <w:rFonts w:ascii="Times New Roman" w:hAnsi="Times New Roman"/>
          <w:sz w:val="28"/>
          <w:szCs w:val="28"/>
        </w:rPr>
      </w:pPr>
      <w:r>
        <w:rPr>
          <w:rFonts w:ascii="Times New Roman" w:hAnsi="Times New Roman"/>
          <w:sz w:val="28"/>
          <w:szCs w:val="28"/>
        </w:rPr>
        <w:t xml:space="preserve">Шаблон, лекало, трафарет, заготовка и т.п. </w:t>
      </w:r>
    </w:p>
    <w:p>
      <w:pPr>
        <w:pStyle w:val="ListParagraph"/>
        <w:numPr>
          <w:ilvl w:val="0"/>
          <w:numId w:val="3"/>
        </w:numPr>
        <w:spacing w:before="0" w:after="0"/>
        <w:jc w:val="both"/>
        <w:rPr>
          <w:rFonts w:ascii="Times New Roman" w:hAnsi="Times New Roman"/>
          <w:sz w:val="28"/>
          <w:szCs w:val="28"/>
        </w:rPr>
      </w:pPr>
      <w:r>
        <w:rPr>
          <w:rFonts w:ascii="Times New Roman" w:hAnsi="Times New Roman"/>
          <w:sz w:val="28"/>
          <w:szCs w:val="28"/>
        </w:rPr>
        <w:t xml:space="preserve">Лазерный отрезной станок </w:t>
      </w:r>
    </w:p>
    <w:p>
      <w:pPr>
        <w:pStyle w:val="ListParagraph"/>
        <w:numPr>
          <w:ilvl w:val="0"/>
          <w:numId w:val="3"/>
        </w:numPr>
        <w:spacing w:before="0" w:after="0"/>
        <w:jc w:val="both"/>
        <w:rPr>
          <w:rFonts w:ascii="Times New Roman" w:hAnsi="Times New Roman"/>
          <w:sz w:val="28"/>
          <w:szCs w:val="28"/>
        </w:rPr>
      </w:pPr>
      <w:r>
        <w:rPr>
          <w:rFonts w:ascii="Times New Roman" w:hAnsi="Times New Roman"/>
          <w:sz w:val="28"/>
          <w:szCs w:val="28"/>
        </w:rPr>
        <w:t xml:space="preserve">Оборудование с лазерным указателем (за исключением профессионального лазерного уровня) </w:t>
      </w:r>
    </w:p>
    <w:p>
      <w:pPr>
        <w:pStyle w:val="ListParagraph"/>
        <w:numPr>
          <w:ilvl w:val="0"/>
          <w:numId w:val="3"/>
        </w:numPr>
        <w:spacing w:before="0" w:after="0"/>
        <w:jc w:val="both"/>
        <w:rPr>
          <w:rFonts w:ascii="Times New Roman" w:hAnsi="Times New Roman"/>
          <w:sz w:val="28"/>
          <w:szCs w:val="28"/>
        </w:rPr>
      </w:pPr>
      <w:r>
        <w:rPr>
          <w:rFonts w:ascii="Times New Roman" w:hAnsi="Times New Roman"/>
          <w:sz w:val="28"/>
          <w:szCs w:val="28"/>
        </w:rPr>
        <w:t xml:space="preserve">Автоматические отрезные станки с ЧПУ </w:t>
      </w:r>
    </w:p>
    <w:p>
      <w:pPr>
        <w:pStyle w:val="ListParagraph"/>
        <w:numPr>
          <w:ilvl w:val="0"/>
          <w:numId w:val="3"/>
        </w:numPr>
        <w:spacing w:before="0" w:after="0"/>
        <w:jc w:val="both"/>
        <w:rPr>
          <w:rFonts w:ascii="Times New Roman" w:hAnsi="Times New Roman"/>
          <w:sz w:val="28"/>
          <w:szCs w:val="28"/>
        </w:rPr>
      </w:pPr>
      <w:r>
        <w:rPr>
          <w:rFonts w:ascii="Times New Roman" w:hAnsi="Times New Roman"/>
          <w:sz w:val="28"/>
          <w:szCs w:val="28"/>
        </w:rPr>
        <w:t xml:space="preserve">Установки для гидроабразивной резки </w:t>
      </w:r>
    </w:p>
    <w:p>
      <w:pPr>
        <w:pStyle w:val="ListParagraph"/>
        <w:numPr>
          <w:ilvl w:val="0"/>
          <w:numId w:val="3"/>
        </w:numPr>
        <w:spacing w:before="0" w:after="0"/>
        <w:jc w:val="both"/>
        <w:rPr>
          <w:rFonts w:ascii="Times New Roman" w:hAnsi="Times New Roman"/>
          <w:sz w:val="28"/>
          <w:szCs w:val="28"/>
        </w:rPr>
      </w:pPr>
      <w:r>
        <w:rPr>
          <w:rFonts w:ascii="Times New Roman" w:hAnsi="Times New Roman"/>
          <w:sz w:val="28"/>
          <w:szCs w:val="28"/>
        </w:rPr>
        <w:t xml:space="preserve">Станки, работающие без смазочно-охлаждающей жидкости, (за исключением тех, которые отвечают правилам безопасности принимающей стороны и имеют компонент всасывания пыли) </w:t>
      </w:r>
    </w:p>
    <w:p>
      <w:pPr>
        <w:pStyle w:val="ListParagraph"/>
        <w:numPr>
          <w:ilvl w:val="0"/>
          <w:numId w:val="3"/>
        </w:numPr>
        <w:spacing w:before="0" w:after="0"/>
        <w:jc w:val="both"/>
        <w:rPr>
          <w:rFonts w:ascii="Times New Roman" w:hAnsi="Times New Roman"/>
          <w:sz w:val="28"/>
          <w:szCs w:val="28"/>
        </w:rPr>
      </w:pPr>
      <w:r>
        <w:rPr>
          <w:rFonts w:ascii="Times New Roman" w:hAnsi="Times New Roman"/>
          <w:sz w:val="28"/>
          <w:szCs w:val="28"/>
        </w:rPr>
        <w:t xml:space="preserve">Циркулярная пила </w:t>
      </w:r>
    </w:p>
    <w:p>
      <w:pPr>
        <w:pStyle w:val="ListParagraph"/>
        <w:numPr>
          <w:ilvl w:val="0"/>
          <w:numId w:val="3"/>
        </w:numPr>
        <w:spacing w:before="0" w:after="0"/>
        <w:jc w:val="both"/>
        <w:rPr>
          <w:rFonts w:ascii="Times New Roman" w:hAnsi="Times New Roman"/>
          <w:sz w:val="28"/>
          <w:szCs w:val="28"/>
        </w:rPr>
      </w:pPr>
      <w:r>
        <w:rPr>
          <w:rFonts w:ascii="Times New Roman" w:hAnsi="Times New Roman"/>
          <w:sz w:val="28"/>
          <w:szCs w:val="28"/>
        </w:rPr>
        <w:t xml:space="preserve">Угловая шлифовальная машина </w:t>
      </w:r>
    </w:p>
    <w:p>
      <w:pPr>
        <w:pStyle w:val="ListParagraph"/>
        <w:numPr>
          <w:ilvl w:val="0"/>
          <w:numId w:val="3"/>
        </w:numPr>
        <w:spacing w:before="0" w:after="0"/>
        <w:jc w:val="both"/>
        <w:rPr>
          <w:rFonts w:ascii="Times New Roman" w:hAnsi="Times New Roman"/>
          <w:sz w:val="28"/>
          <w:szCs w:val="28"/>
        </w:rPr>
      </w:pPr>
      <w:r>
        <w:rPr>
          <w:rFonts w:ascii="Times New Roman" w:hAnsi="Times New Roman"/>
          <w:sz w:val="28"/>
          <w:szCs w:val="28"/>
        </w:rPr>
        <w:t xml:space="preserve">Участникам конкурса запрещено приносить персональные компьютеры, планшеты, мобильные телефоны в рабочую зону  </w:t>
      </w:r>
    </w:p>
    <w:p>
      <w:pPr>
        <w:pStyle w:val="ListParagraph"/>
        <w:numPr>
          <w:ilvl w:val="0"/>
          <w:numId w:val="3"/>
        </w:numPr>
        <w:spacing w:before="0" w:after="0"/>
        <w:jc w:val="both"/>
        <w:rPr>
          <w:rFonts w:ascii="Times New Roman" w:hAnsi="Times New Roman"/>
          <w:sz w:val="28"/>
          <w:szCs w:val="28"/>
        </w:rPr>
      </w:pPr>
      <w:r>
        <w:rPr>
          <w:rFonts w:ascii="Times New Roman" w:hAnsi="Times New Roman"/>
          <w:sz w:val="28"/>
          <w:szCs w:val="28"/>
        </w:rPr>
        <w:t xml:space="preserve">Участникам и экспертам запрещено выносить  из рабочей зоны  чертежи. </w:t>
      </w:r>
    </w:p>
    <w:p>
      <w:pPr>
        <w:pStyle w:val="Normal"/>
        <w:spacing w:lineRule="auto" w:line="276" w:before="0" w:after="0"/>
        <w:jc w:val="both"/>
        <w:rPr/>
      </w:pPr>
      <w:r>
        <w:rPr>
          <w:rFonts w:ascii="Times New Roman" w:hAnsi="Times New Roman"/>
          <w:sz w:val="28"/>
          <w:szCs w:val="28"/>
        </w:rPr>
        <w:t xml:space="preserve"> </w:t>
      </w:r>
      <w:r>
        <w:rPr>
          <w:rFonts w:ascii="Times New Roman" w:hAnsi="Times New Roman"/>
          <w:sz w:val="28"/>
          <w:szCs w:val="28"/>
        </w:rPr>
        <w:tab/>
        <w:t xml:space="preserve"> </w:t>
      </w:r>
      <w:r>
        <w:br w:type="page"/>
      </w:r>
    </w:p>
    <w:p>
      <w:pPr>
        <w:pStyle w:val="Normal"/>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1"/>
        <w:spacing w:lineRule="auto" w:line="276" w:before="240" w:after="0"/>
        <w:jc w:val="both"/>
        <w:rPr>
          <w:rFonts w:ascii="Times New Roman" w:hAnsi="Times New Roman" w:eastAsia="Times New Roman" w:cs="Times New Roman"/>
          <w:caps w:val="false"/>
          <w:smallCaps w:val="false"/>
          <w:color w:val="000000"/>
          <w:sz w:val="28"/>
          <w:szCs w:val="28"/>
          <w:u w:val="none" w:color="000000"/>
        </w:rPr>
      </w:pPr>
      <w:bookmarkStart w:id="17" w:name="_Toc126492504"/>
      <w:bookmarkStart w:id="18" w:name="_Toc8"/>
      <w:r>
        <w:rPr>
          <w:rFonts w:ascii="Times New Roman" w:hAnsi="Times New Roman"/>
          <w:caps w:val="false"/>
          <w:smallCaps w:val="false"/>
          <w:color w:val="000000"/>
          <w:sz w:val="28"/>
          <w:szCs w:val="28"/>
          <w:u w:val="none" w:color="000000"/>
        </w:rPr>
        <w:t>3. Приложения</w:t>
      </w:r>
      <w:bookmarkEnd w:id="17"/>
      <w:bookmarkEnd w:id="18"/>
    </w:p>
    <w:p>
      <w:pPr>
        <w:pStyle w:val="Normal"/>
        <w:spacing w:lineRule="auto" w:line="276" w:before="0" w:after="0"/>
        <w:jc w:val="both"/>
        <w:rPr>
          <w:rFonts w:ascii="Times New Roman" w:hAnsi="Times New Roman" w:eastAsia="Times New Roman" w:cs="Times New Roman"/>
          <w:sz w:val="28"/>
          <w:szCs w:val="28"/>
        </w:rPr>
      </w:pPr>
      <w:r>
        <w:rPr>
          <w:rFonts w:ascii="Times New Roman" w:hAnsi="Times New Roman"/>
          <w:sz w:val="28"/>
          <w:szCs w:val="28"/>
        </w:rPr>
        <w:t>Приложение №1 Инструкция по заполнению матрицы конкурсного задания</w:t>
      </w:r>
    </w:p>
    <w:p>
      <w:pPr>
        <w:pStyle w:val="Normal"/>
        <w:spacing w:lineRule="auto" w:line="276" w:before="0" w:after="0"/>
        <w:jc w:val="both"/>
        <w:rPr>
          <w:rFonts w:ascii="Times New Roman" w:hAnsi="Times New Roman" w:eastAsia="Times New Roman" w:cs="Times New Roman"/>
          <w:sz w:val="28"/>
          <w:szCs w:val="28"/>
        </w:rPr>
      </w:pPr>
      <w:r>
        <w:rPr>
          <w:rFonts w:ascii="Times New Roman" w:hAnsi="Times New Roman"/>
          <w:sz w:val="28"/>
          <w:szCs w:val="28"/>
        </w:rPr>
        <w:t>Приложение №2 Матрица конкурсного задания</w:t>
      </w:r>
    </w:p>
    <w:p>
      <w:pPr>
        <w:pStyle w:val="Normal"/>
        <w:spacing w:lineRule="auto" w:line="276" w:before="0" w:after="0"/>
        <w:jc w:val="both"/>
        <w:rPr>
          <w:rFonts w:ascii="Times New Roman" w:hAnsi="Times New Roman" w:eastAsia="Times New Roman" w:cs="Times New Roman"/>
          <w:sz w:val="28"/>
          <w:szCs w:val="28"/>
        </w:rPr>
      </w:pPr>
      <w:r>
        <w:rPr>
          <w:rFonts w:ascii="Times New Roman" w:hAnsi="Times New Roman"/>
          <w:sz w:val="28"/>
          <w:szCs w:val="28"/>
        </w:rPr>
        <w:t>Приложение №3 Инфраструктурный лист</w:t>
      </w:r>
    </w:p>
    <w:p>
      <w:pPr>
        <w:pStyle w:val="Normal"/>
        <w:spacing w:lineRule="auto" w:line="276" w:before="0" w:after="0"/>
        <w:jc w:val="both"/>
        <w:rPr>
          <w:rFonts w:ascii="Times New Roman" w:hAnsi="Times New Roman" w:eastAsia="Times New Roman" w:cs="Times New Roman"/>
          <w:sz w:val="28"/>
          <w:szCs w:val="28"/>
        </w:rPr>
      </w:pPr>
      <w:r>
        <w:rPr>
          <w:rFonts w:ascii="Times New Roman" w:hAnsi="Times New Roman"/>
          <w:sz w:val="28"/>
          <w:szCs w:val="28"/>
        </w:rPr>
        <w:t>Приложение №4 Критерии оценки</w:t>
      </w:r>
    </w:p>
    <w:p>
      <w:pPr>
        <w:pStyle w:val="Normal"/>
        <w:spacing w:lineRule="auto" w:line="276" w:before="0" w:after="0"/>
        <w:jc w:val="both"/>
        <w:rPr>
          <w:rFonts w:ascii="Times New Roman" w:hAnsi="Times New Roman" w:eastAsia="Times New Roman" w:cs="Times New Roman"/>
          <w:sz w:val="28"/>
          <w:szCs w:val="28"/>
        </w:rPr>
      </w:pPr>
      <w:r>
        <w:rPr>
          <w:rFonts w:ascii="Times New Roman" w:hAnsi="Times New Roman"/>
          <w:sz w:val="28"/>
          <w:szCs w:val="28"/>
        </w:rPr>
        <w:t>Приложение №5 План застройки</w:t>
      </w:r>
    </w:p>
    <w:p>
      <w:pPr>
        <w:pStyle w:val="Normal"/>
        <w:spacing w:lineRule="auto" w:line="276" w:before="0" w:after="0"/>
        <w:jc w:val="both"/>
        <w:rPr>
          <w:rFonts w:ascii="Times New Roman" w:hAnsi="Times New Roman" w:eastAsia="Times New Roman" w:cs="Times New Roman"/>
          <w:sz w:val="28"/>
          <w:szCs w:val="28"/>
        </w:rPr>
      </w:pPr>
      <w:r>
        <w:rPr>
          <w:rFonts w:ascii="Times New Roman" w:hAnsi="Times New Roman"/>
          <w:sz w:val="28"/>
          <w:szCs w:val="28"/>
        </w:rPr>
        <w:t>Приложение №6 Инструкция по охране труда и технике безопасности по компетенции «</w:t>
      </w:r>
      <w:r>
        <w:rPr>
          <w:rFonts w:cs="Times New Roman" w:ascii="Times New Roman" w:hAnsi="Times New Roman"/>
          <w:sz w:val="28"/>
          <w:szCs w:val="28"/>
        </w:rPr>
        <w:t>«Облицовка плиткой</w:t>
      </w:r>
      <w:r>
        <w:rPr>
          <w:rFonts w:ascii="Times New Roman" w:hAnsi="Times New Roman"/>
          <w:sz w:val="28"/>
          <w:szCs w:val="28"/>
        </w:rPr>
        <w:t>».</w:t>
      </w:r>
    </w:p>
    <w:p>
      <w:pPr>
        <w:pStyle w:val="Normal"/>
        <w:spacing w:lineRule="auto" w:line="276" w:before="0" w:after="0"/>
        <w:jc w:val="both"/>
        <w:rPr/>
      </w:pPr>
      <w:r>
        <w:rPr>
          <w:rFonts w:ascii="Times New Roman" w:hAnsi="Times New Roman"/>
          <w:sz w:val="28"/>
          <w:szCs w:val="28"/>
        </w:rPr>
        <w:t>Приложение № 7 Чертежи КЗ</w:t>
      </w:r>
    </w:p>
    <w:sectPr>
      <w:headerReference w:type="first" r:id="rId3"/>
      <w:footerReference w:type="default" r:id="rId4"/>
      <w:footnotePr>
        <w:numFmt w:val="decimal"/>
      </w:footnotePr>
      <w:type w:val="nextPage"/>
      <w:pgSz w:w="11906" w:h="16838"/>
      <w:pgMar w:left="1418" w:right="849" w:gutter="0" w:header="0" w:top="1134" w:footer="170" w:bottom="993"/>
      <w:pgNumType w:start="0"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swiss"/>
    <w:pitch w:val="variable"/>
  </w:font>
  <w:font w:name="Helvetica Neue">
    <w:charset w:val="cc"/>
    <w:family w:val="roman"/>
    <w:pitch w:val="variable"/>
  </w:font>
  <w:font w:name="Segoe UI">
    <w:charset w:val="cc"/>
    <w:family w:val="roman"/>
    <w:pitch w:val="variable"/>
  </w:font>
  <w:font w:name="Times New Roman">
    <w:charset w:val="01"/>
    <w:family w:val="roman"/>
    <w:pitch w:val="variable"/>
  </w:font>
  <w:font w:name="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tabs>
        <w:tab w:val="clear" w:pos="4677"/>
        <w:tab w:val="clear" w:pos="9355"/>
      </w:tabs>
      <w:jc w:val="right"/>
      <w:rPr/>
    </w:pPr>
    <w:r>
      <w:rPr/>
      <w:tab/>
    </w:r>
    <w:r>
      <w:rPr>
        <w:rFonts w:ascii="Times New Roman" w:hAnsi="Times New Roman"/>
        <w:caps/>
        <w:sz w:val="18"/>
        <w:szCs w:val="18"/>
      </w:rPr>
      <w:fldChar w:fldCharType="begin"/>
    </w:r>
    <w:r>
      <w:rPr>
        <w:caps/>
        <w:sz w:val="18"/>
        <w:szCs w:val="18"/>
        <w:rFonts w:ascii="Times New Roman" w:hAnsi="Times New Roman"/>
      </w:rPr>
      <w:instrText> PAGE </w:instrText>
    </w:r>
    <w:r>
      <w:rPr>
        <w:caps/>
        <w:sz w:val="18"/>
        <w:szCs w:val="18"/>
        <w:rFonts w:ascii="Times New Roman" w:hAnsi="Times New Roman"/>
      </w:rPr>
      <w:fldChar w:fldCharType="separate"/>
    </w:r>
    <w:r>
      <w:rPr>
        <w:caps/>
        <w:sz w:val="18"/>
        <w:szCs w:val="18"/>
        <w:rFonts w:ascii="Times New Roman" w:hAnsi="Times New Roman"/>
      </w:rPr>
      <w:t>14</w:t>
    </w:r>
    <w:r>
      <w:rPr>
        <w:caps/>
        <w:sz w:val="18"/>
        <w:szCs w:val="18"/>
        <w:rFonts w:ascii="Times New Roman" w:hAnsi="Times New Roman"/>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before="0" w:after="0"/>
        <w:jc w:val="both"/>
        <w:rPr/>
      </w:pPr>
      <w:r>
        <w:rPr>
          <w:rStyle w:val="Style16"/>
        </w:rPr>
        <w:footnoteRef/>
      </w:r>
      <w:r>
        <w:rPr>
          <w:rFonts w:ascii="Times New Roman" w:hAnsi="Times New Roman"/>
          <w:i/>
          <w:iCs/>
          <w:sz w:val="18"/>
          <w:szCs w:val="18"/>
        </w:rPr>
        <w:t xml:space="preserve"> </w:t>
      </w:r>
      <w:r>
        <w:rPr>
          <w:rFonts w:ascii="Times New Roman" w:hAnsi="Times New Roman"/>
          <w:i/>
          <w:iCs/>
          <w:sz w:val="18"/>
          <w:szCs w:val="18"/>
        </w:rPr>
        <w:t>Указывается суммарное время на выполнение всех модулей КЗ одним конкурсантом.</w:t>
      </w:r>
    </w:p>
  </w:footnote>
  <w:footnote w:id="3">
    <w:p>
      <w:pPr>
        <w:pStyle w:val="Normal"/>
        <w:spacing w:lineRule="auto" w:line="240" w:before="0" w:after="0"/>
        <w:rPr/>
      </w:pPr>
      <w:r>
        <w:rPr>
          <w:rStyle w:val="Style16"/>
        </w:rPr>
        <w:footnoteRef/>
      </w:r>
      <w:r>
        <w:rPr>
          <w:rFonts w:ascii="Times New Roman" w:hAnsi="Times New Roman"/>
          <w:i/>
          <w:iCs/>
          <w:sz w:val="18"/>
          <w:szCs w:val="18"/>
        </w:rPr>
        <w:t xml:space="preserve"> </w:t>
      </w:r>
      <w:r>
        <w:rPr>
          <w:rFonts w:ascii="Times New Roman" w:hAnsi="Times New Roman"/>
          <w:i/>
          <w:iCs/>
          <w:sz w:val="18"/>
          <w:szCs w:val="18"/>
        </w:rPr>
        <w:t>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hanging="141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2127"/>
        </w:tabs>
        <w:ind w:left="1440" w:hanging="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color w:val="000000"/>
      </w:rPr>
    </w:lvl>
    <w:lvl w:ilvl="1">
      <w:start w:val="1"/>
      <w:numFmt w:val="bullet"/>
      <w:lvlText w:val="o"/>
      <w:lvlJc w:val="left"/>
      <w:pPr>
        <w:tabs>
          <w:tab w:val="num" w:pos="2475"/>
        </w:tabs>
        <w:ind w:left="1788" w:firstLine="348"/>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color w:val="000000"/>
      </w:rPr>
    </w:lvl>
    <w:lvl w:ilvl="2">
      <w:start w:val="1"/>
      <w:numFmt w:val="bullet"/>
      <w:lvlText w:val="▪"/>
      <w:lvlJc w:val="left"/>
      <w:pPr>
        <w:tabs>
          <w:tab w:val="num" w:pos="3195"/>
        </w:tabs>
        <w:ind w:left="2508" w:firstLine="359"/>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color w:val="000000"/>
      </w:rPr>
    </w:lvl>
    <w:lvl w:ilvl="3">
      <w:start w:val="1"/>
      <w:numFmt w:val="bullet"/>
      <w:lvlText w:val="•"/>
      <w:lvlJc w:val="left"/>
      <w:pPr>
        <w:tabs>
          <w:tab w:val="num" w:pos="3915"/>
        </w:tabs>
        <w:ind w:left="3228" w:firstLine="37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color w:val="000000"/>
      </w:rPr>
    </w:lvl>
    <w:lvl w:ilvl="4">
      <w:start w:val="1"/>
      <w:numFmt w:val="bullet"/>
      <w:lvlText w:val="o"/>
      <w:lvlJc w:val="left"/>
      <w:pPr>
        <w:tabs>
          <w:tab w:val="num" w:pos="4635"/>
        </w:tabs>
        <w:ind w:left="3948" w:firstLine="381"/>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color w:val="000000"/>
      </w:rPr>
    </w:lvl>
    <w:lvl w:ilvl="5">
      <w:start w:val="1"/>
      <w:numFmt w:val="bullet"/>
      <w:lvlText w:val="▪"/>
      <w:lvlJc w:val="left"/>
      <w:pPr>
        <w:tabs>
          <w:tab w:val="num" w:pos="5355"/>
        </w:tabs>
        <w:ind w:left="4668" w:firstLine="392"/>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color w:val="000000"/>
      </w:rPr>
    </w:lvl>
    <w:lvl w:ilvl="6">
      <w:start w:val="1"/>
      <w:numFmt w:val="bullet"/>
      <w:lvlText w:val="•"/>
      <w:lvlJc w:val="left"/>
      <w:pPr>
        <w:tabs>
          <w:tab w:val="num" w:pos="6075"/>
        </w:tabs>
        <w:ind w:left="5388" w:firstLine="403"/>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color w:val="000000"/>
      </w:rPr>
    </w:lvl>
    <w:lvl w:ilvl="7">
      <w:start w:val="1"/>
      <w:numFmt w:val="bullet"/>
      <w:lvlText w:val="o"/>
      <w:lvlJc w:val="left"/>
      <w:pPr>
        <w:tabs>
          <w:tab w:val="num" w:pos="6795"/>
        </w:tabs>
        <w:ind w:left="6108" w:firstLine="414"/>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color w:val="000000"/>
      </w:rPr>
    </w:lvl>
    <w:lvl w:ilvl="8">
      <w:start w:val="1"/>
      <w:numFmt w:val="bullet"/>
      <w:lvlText w:val="▪"/>
      <w:lvlJc w:val="left"/>
      <w:pPr>
        <w:tabs>
          <w:tab w:val="num" w:pos="7515"/>
        </w:tabs>
        <w:ind w:left="6828" w:firstLine="425"/>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color w:val="000000"/>
      </w:rPr>
    </w:lvl>
  </w:abstractNum>
  <w:abstractNum w:abstractNumId="2">
    <w:lvl w:ilvl="0">
      <w:start w:val="1"/>
      <w:numFmt w:val="bullet"/>
      <w:lvlText w:val="-"/>
      <w:lvlJc w:val="left"/>
      <w:pPr>
        <w:tabs>
          <w:tab w:val="num" w:pos="0"/>
        </w:tabs>
        <w:ind w:left="709" w:hanging="709"/>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color w:val="000000"/>
      </w:rPr>
    </w:lvl>
    <w:lvl w:ilvl="1">
      <w:start w:val="1"/>
      <w:numFmt w:val="bullet"/>
      <w:lvlText w:val="o"/>
      <w:lvlJc w:val="left"/>
      <w:pPr>
        <w:tabs>
          <w:tab w:val="num" w:pos="0"/>
        </w:tabs>
        <w:ind w:left="1017" w:hanging="401"/>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color w:val="000000"/>
      </w:rPr>
    </w:lvl>
    <w:lvl w:ilvl="2">
      <w:start w:val="1"/>
      <w:numFmt w:val="bullet"/>
      <w:lvlText w:val="▪"/>
      <w:lvlJc w:val="left"/>
      <w:pPr>
        <w:tabs>
          <w:tab w:val="num" w:pos="0"/>
        </w:tabs>
        <w:ind w:left="1737" w:hanging="39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color w:val="000000"/>
      </w:rPr>
    </w:lvl>
    <w:lvl w:ilvl="3">
      <w:start w:val="1"/>
      <w:numFmt w:val="bullet"/>
      <w:lvlText w:val="·"/>
      <w:lvlJc w:val="left"/>
      <w:pPr>
        <w:tabs>
          <w:tab w:val="num" w:pos="0"/>
        </w:tabs>
        <w:ind w:left="2457" w:hanging="379"/>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color w:val="000000"/>
      </w:rPr>
    </w:lvl>
    <w:lvl w:ilvl="4">
      <w:start w:val="1"/>
      <w:numFmt w:val="bullet"/>
      <w:lvlText w:val="o"/>
      <w:lvlJc w:val="left"/>
      <w:pPr>
        <w:tabs>
          <w:tab w:val="num" w:pos="0"/>
        </w:tabs>
        <w:ind w:left="3177" w:hanging="368"/>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color w:val="000000"/>
      </w:rPr>
    </w:lvl>
    <w:lvl w:ilvl="5">
      <w:start w:val="1"/>
      <w:numFmt w:val="bullet"/>
      <w:lvlText w:val="▪"/>
      <w:lvlJc w:val="left"/>
      <w:pPr>
        <w:tabs>
          <w:tab w:val="num" w:pos="0"/>
        </w:tabs>
        <w:ind w:left="3897" w:hanging="357"/>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color w:val="000000"/>
      </w:rPr>
    </w:lvl>
    <w:lvl w:ilvl="6">
      <w:start w:val="1"/>
      <w:numFmt w:val="bullet"/>
      <w:lvlText w:val="·"/>
      <w:lvlJc w:val="left"/>
      <w:pPr>
        <w:tabs>
          <w:tab w:val="num" w:pos="0"/>
        </w:tabs>
        <w:ind w:left="4617" w:hanging="346"/>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color w:val="000000"/>
      </w:rPr>
    </w:lvl>
    <w:lvl w:ilvl="7">
      <w:start w:val="1"/>
      <w:numFmt w:val="bullet"/>
      <w:lvlText w:val="o"/>
      <w:lvlJc w:val="left"/>
      <w:pPr>
        <w:tabs>
          <w:tab w:val="num" w:pos="0"/>
        </w:tabs>
        <w:ind w:left="5337" w:hanging="335"/>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color w:val="000000"/>
      </w:rPr>
    </w:lvl>
    <w:lvl w:ilvl="8">
      <w:start w:val="1"/>
      <w:numFmt w:val="bullet"/>
      <w:lvlText w:val="▪"/>
      <w:lvlJc w:val="left"/>
      <w:pPr>
        <w:tabs>
          <w:tab w:val="num" w:pos="0"/>
        </w:tabs>
        <w:ind w:left="6057" w:hanging="324"/>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color w:val="000000"/>
      </w:rPr>
    </w:lvl>
  </w:abstractNum>
  <w:abstractNum w:abstractNumId="3">
    <w:lvl w:ilvl="0">
      <w:start w:val="1"/>
      <w:numFmt w:val="bullet"/>
      <w:lvlText w:val="-"/>
      <w:lvlJc w:val="left"/>
      <w:pPr>
        <w:tabs>
          <w:tab w:val="num" w:pos="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08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18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5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2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39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46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4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12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spacing w:lineRule="auto" w:line="259" w:before="0" w:after="160"/>
      <w:jc w:val="left"/>
    </w:pPr>
    <w:rPr>
      <w:rFonts w:ascii="Calibri" w:hAnsi="Calibri" w:cs="Arial Unicode MS" w:eastAsia="Arial Unicode MS"/>
      <w:color w:val="000000"/>
      <w:kern w:val="0"/>
      <w:sz w:val="22"/>
      <w:szCs w:val="22"/>
      <w:u w:val="none" w:color="000000"/>
      <w:lang w:val="ru-RU" w:eastAsia="ru-RU" w:bidi="ar-SA"/>
    </w:rPr>
  </w:style>
  <w:style w:type="paragraph" w:styleId="2">
    <w:name w:val="Heading 2"/>
    <w:next w:val="Normal"/>
    <w:uiPriority w:val="9"/>
    <w:unhideWhenUsed/>
    <w:qFormat/>
    <w:pPr>
      <w:keepNext w:val="true"/>
      <w:widowControl/>
      <w:pBdr/>
      <w:bidi w:val="0"/>
      <w:spacing w:lineRule="auto" w:line="360" w:before="240" w:after="120"/>
      <w:jc w:val="left"/>
      <w:outlineLvl w:val="1"/>
    </w:pPr>
    <w:rPr>
      <w:rFonts w:ascii="Arial" w:hAnsi="Arial" w:eastAsia="Arial" w:cs="Arial"/>
      <w:b/>
      <w:bCs/>
      <w:color w:val="000000"/>
      <w:kern w:val="0"/>
      <w:sz w:val="28"/>
      <w:szCs w:val="28"/>
      <w:u w:val="none" w:color="000000"/>
      <w:lang w:val="en-US" w:eastAsia="ru-RU" w:bidi="ar-SA"/>
    </w:rPr>
  </w:style>
  <w:style w:type="paragraph" w:styleId="3">
    <w:name w:val="Heading 3"/>
    <w:next w:val="Normal"/>
    <w:uiPriority w:val="9"/>
    <w:unhideWhenUsed/>
    <w:qFormat/>
    <w:pPr>
      <w:keepNext w:val="true"/>
      <w:widowControl/>
      <w:pBdr/>
      <w:bidi w:val="0"/>
      <w:spacing w:lineRule="auto" w:line="360" w:before="120" w:after="0"/>
      <w:jc w:val="left"/>
      <w:outlineLvl w:val="2"/>
    </w:pPr>
    <w:rPr>
      <w:rFonts w:ascii="Arial" w:hAnsi="Arial" w:eastAsia="Arial" w:cs="Arial"/>
      <w:b/>
      <w:bCs/>
      <w:color w:val="000000"/>
      <w:kern w:val="0"/>
      <w:sz w:val="22"/>
      <w:szCs w:val="22"/>
      <w:u w:val="none" w:color="000000"/>
      <w:lang w:val="en-US" w:eastAsia="ru-RU" w:bidi="ar-SA"/>
    </w:rPr>
  </w:style>
  <w:style w:type="character" w:styleId="DefaultParagraphFont" w:default="1">
    <w:name w:val="Default Paragraph Font"/>
    <w:uiPriority w:val="1"/>
    <w:semiHidden/>
    <w:unhideWhenUsed/>
    <w:qFormat/>
    <w:rPr/>
  </w:style>
  <w:style w:type="character" w:styleId="Style12">
    <w:name w:val="Интернет-ссылка"/>
    <w:uiPriority w:val="99"/>
    <w:rPr>
      <w:u w:val="single"/>
    </w:rPr>
  </w:style>
  <w:style w:type="character" w:styleId="Style13">
    <w:name w:val="Посещённая гиперссылка"/>
    <w:basedOn w:val="DefaultParagraphFont"/>
    <w:uiPriority w:val="99"/>
    <w:semiHidden/>
    <w:unhideWhenUsed/>
    <w:rsid w:val="00ff7a79"/>
    <w:rPr>
      <w:color w:val="FF00FF" w:themeColor="followedHyperlink"/>
      <w:u w:val="single"/>
    </w:rPr>
  </w:style>
  <w:style w:type="character" w:styleId="Style14" w:customStyle="1">
    <w:name w:val="Верхний колонтитул Знак"/>
    <w:basedOn w:val="DefaultParagraphFont"/>
    <w:link w:val="ab"/>
    <w:uiPriority w:val="99"/>
    <w:qFormat/>
    <w:rsid w:val="002c6f24"/>
    <w:rPr>
      <w:rFonts w:ascii="Calibri" w:hAnsi="Calibri" w:cs="Arial Unicode MS"/>
      <w:color w:val="000000"/>
      <w:sz w:val="22"/>
      <w:szCs w:val="22"/>
      <w:u w:val="none" w:color="000000"/>
    </w:rPr>
  </w:style>
  <w:style w:type="character" w:styleId="Style15">
    <w:name w:val="Ссылка указателя"/>
    <w:qFormat/>
    <w:rPr/>
  </w:style>
  <w:style w:type="character" w:styleId="Style16">
    <w:name w:val="Символ сноски"/>
    <w:qFormat/>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Символ концевой с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pPr>
      <w:widowControl w:val="false"/>
      <w:pBdr/>
      <w:bidi w:val="0"/>
      <w:spacing w:lineRule="auto" w:line="360" w:before="0" w:after="0"/>
      <w:jc w:val="both"/>
    </w:pPr>
    <w:rPr>
      <w:rFonts w:ascii="Arial" w:hAnsi="Arial" w:cs="Arial Unicode MS" w:eastAsia="Arial Unicode MS"/>
      <w:color w:val="000000"/>
      <w:kern w:val="0"/>
      <w:sz w:val="24"/>
      <w:szCs w:val="24"/>
      <w:u w:val="none" w:color="000000"/>
      <w:lang w:val="en-US" w:eastAsia="ru-RU" w:bidi="ar-SA"/>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lang w:val="zxx" w:eastAsia="zxx" w:bidi="zxx"/>
    </w:rPr>
  </w:style>
  <w:style w:type="paragraph" w:styleId="Style25" w:customStyle="1">
    <w:name w:val="Колонтитулы"/>
    <w:qFormat/>
    <w:pPr>
      <w:widowControl/>
      <w:pBdr/>
      <w:tabs>
        <w:tab w:val="clear" w:pos="709"/>
        <w:tab w:val="right" w:pos="9020" w:leader="none"/>
      </w:tabs>
      <w:bidi w:val="0"/>
      <w:spacing w:before="0" w:after="0"/>
      <w:jc w:val="left"/>
    </w:pPr>
    <w:rPr>
      <w:rFonts w:ascii="Helvetica Neue" w:hAnsi="Helvetica Neue" w:cs="Arial Unicode MS" w:eastAsia="Arial Unicode MS"/>
      <w:color w:val="000000"/>
      <w:kern w:val="0"/>
      <w:sz w:val="24"/>
      <w:szCs w:val="24"/>
      <w:lang w:val="ru-RU" w:eastAsia="ru-RU" w:bidi="ar-SA"/>
      <w14:textOutline w14:w="0" w14:cap="flat" w14:cmpd="sng" w14:algn="ctr">
        <w14:noFill/>
        <w14:prstDash w14:val="solid"/>
        <w14:bevel/>
      </w14:textOutline>
    </w:rPr>
  </w:style>
  <w:style w:type="paragraph" w:styleId="Style26">
    <w:name w:val="Колонтитул"/>
    <w:basedOn w:val="Normal"/>
    <w:qFormat/>
    <w:pPr/>
    <w:rPr/>
  </w:style>
  <w:style w:type="paragraph" w:styleId="Style27">
    <w:name w:val="Footer"/>
    <w:pPr>
      <w:widowControl/>
      <w:pBdr/>
      <w:tabs>
        <w:tab w:val="clear" w:pos="709"/>
        <w:tab w:val="center" w:pos="4677" w:leader="none"/>
        <w:tab w:val="right" w:pos="9355" w:leader="none"/>
      </w:tabs>
      <w:bidi w:val="0"/>
      <w:spacing w:before="0" w:after="0"/>
      <w:jc w:val="left"/>
    </w:pPr>
    <w:rPr>
      <w:rFonts w:ascii="Calibri" w:hAnsi="Calibri" w:cs="Arial Unicode MS" w:eastAsia="Arial Unicode MS"/>
      <w:color w:val="000000"/>
      <w:kern w:val="0"/>
      <w:sz w:val="22"/>
      <w:szCs w:val="22"/>
      <w:u w:val="none" w:color="000000"/>
      <w:lang w:val="ru-RU" w:eastAsia="ru-RU" w:bidi="ar-SA"/>
    </w:rPr>
  </w:style>
  <w:style w:type="paragraph" w:styleId="143" w:customStyle="1">
    <w:name w:val="Основной текст (14)_3"/>
    <w:qFormat/>
    <w:pPr>
      <w:widowControl w:val="false"/>
      <w:pBdr/>
      <w:shd w:val="clear" w:color="auto" w:fill="FFFFFF"/>
      <w:bidi w:val="0"/>
      <w:spacing w:lineRule="exact" w:line="264" w:before="0" w:after="0"/>
      <w:jc w:val="left"/>
    </w:pPr>
    <w:rPr>
      <w:rFonts w:ascii="Segoe UI" w:hAnsi="Segoe UI" w:eastAsia="Segoe UI" w:cs="Segoe UI"/>
      <w:color w:val="000000"/>
      <w:kern w:val="0"/>
      <w:sz w:val="19"/>
      <w:szCs w:val="19"/>
      <w:u w:val="none" w:color="000000"/>
      <w:lang w:val="ru-RU" w:eastAsia="ru-RU" w:bidi="ar-SA"/>
    </w:rPr>
  </w:style>
  <w:style w:type="paragraph" w:styleId="Bullet" w:customStyle="1">
    <w:name w:val="bullet"/>
    <w:qFormat/>
    <w:pPr>
      <w:widowControl/>
      <w:pBdr/>
      <w:tabs>
        <w:tab w:val="clear" w:pos="709"/>
        <w:tab w:val="left" w:pos="360" w:leader="none"/>
      </w:tabs>
      <w:bidi w:val="0"/>
      <w:spacing w:lineRule="auto" w:line="360" w:before="0" w:after="0"/>
      <w:jc w:val="left"/>
    </w:pPr>
    <w:rPr>
      <w:rFonts w:ascii="Arial" w:hAnsi="Arial" w:cs="Arial Unicode MS" w:eastAsia="Arial Unicode MS"/>
      <w:color w:val="000000"/>
      <w:kern w:val="0"/>
      <w:sz w:val="22"/>
      <w:szCs w:val="22"/>
      <w:u w:val="none" w:color="000000"/>
      <w:lang w:val="en-US" w:eastAsia="ru-RU" w:bidi="ar-SA"/>
    </w:rPr>
  </w:style>
  <w:style w:type="paragraph" w:styleId="1">
    <w:name w:val="TOC 1"/>
    <w:uiPriority w:val="39"/>
    <w:pPr>
      <w:widowControl/>
      <w:pBdr/>
      <w:tabs>
        <w:tab w:val="clear" w:pos="709"/>
        <w:tab w:val="right" w:pos="9613" w:leader="dot"/>
      </w:tabs>
      <w:bidi w:val="0"/>
      <w:spacing w:lineRule="auto" w:line="360" w:before="0" w:after="0"/>
      <w:jc w:val="left"/>
    </w:pPr>
    <w:rPr>
      <w:rFonts w:ascii="Arial" w:hAnsi="Arial" w:eastAsia="Arial" w:cs="Arial"/>
      <w:color w:val="000000"/>
      <w:kern w:val="0"/>
      <w:sz w:val="24"/>
      <w:szCs w:val="24"/>
      <w:u w:val="none" w:color="000000"/>
      <w:lang w:val="en-US" w:eastAsia="ru-RU" w:bidi="ar-SA"/>
    </w:rPr>
  </w:style>
  <w:style w:type="paragraph" w:styleId="11" w:customStyle="1">
    <w:name w:val="!Заголовок-1"/>
    <w:qFormat/>
    <w:pPr>
      <w:keepNext w:val="true"/>
      <w:widowControl/>
      <w:pBdr/>
      <w:bidi w:val="0"/>
      <w:spacing w:lineRule="auto" w:line="360" w:before="240" w:after="120"/>
      <w:jc w:val="left"/>
      <w:outlineLvl w:val="0"/>
    </w:pPr>
    <w:rPr>
      <w:rFonts w:ascii="Arial" w:hAnsi="Arial" w:eastAsia="Arial" w:cs="Arial"/>
      <w:b/>
      <w:bCs/>
      <w:caps/>
      <w:color w:val="2C8DE6"/>
      <w:kern w:val="0"/>
      <w:sz w:val="36"/>
      <w:szCs w:val="36"/>
      <w:u w:val="none" w:color="2C8DE6"/>
      <w:lang w:val="ru-RU" w:eastAsia="ru-RU" w:bidi="ar-SA"/>
    </w:rPr>
  </w:style>
  <w:style w:type="paragraph" w:styleId="21">
    <w:name w:val="TOC 2"/>
    <w:uiPriority w:val="39"/>
    <w:pPr>
      <w:widowControl/>
      <w:pBdr/>
      <w:tabs>
        <w:tab w:val="clear" w:pos="709"/>
        <w:tab w:val="left" w:pos="142" w:leader="none"/>
        <w:tab w:val="right" w:pos="9613" w:leader="dot"/>
      </w:tabs>
      <w:bidi w:val="0"/>
      <w:spacing w:before="0" w:after="0"/>
      <w:jc w:val="left"/>
    </w:pPr>
    <w:rPr>
      <w:rFonts w:eastAsia="Times New Roman" w:ascii="Times New Roman" w:hAnsi="Times New Roman" w:cs="Times New Roman"/>
      <w:color w:val="000000"/>
      <w:kern w:val="0"/>
      <w:sz w:val="22"/>
      <w:szCs w:val="22"/>
      <w:u w:val="none" w:color="000000"/>
      <w:lang w:val="ru-RU" w:eastAsia="ru-RU" w:bidi="ar-SA"/>
    </w:rPr>
  </w:style>
  <w:style w:type="paragraph" w:styleId="22" w:customStyle="1">
    <w:name w:val="!заголовок-2"/>
    <w:qFormat/>
    <w:pPr>
      <w:keepNext w:val="true"/>
      <w:widowControl/>
      <w:pBdr/>
      <w:bidi w:val="0"/>
      <w:spacing w:lineRule="auto" w:line="360" w:before="240" w:after="120"/>
      <w:jc w:val="left"/>
      <w:outlineLvl w:val="1"/>
    </w:pPr>
    <w:rPr>
      <w:rFonts w:ascii="Arial" w:hAnsi="Arial" w:eastAsia="Arial" w:cs="Arial"/>
      <w:b/>
      <w:bCs/>
      <w:color w:val="000000"/>
      <w:kern w:val="0"/>
      <w:sz w:val="28"/>
      <w:szCs w:val="28"/>
      <w:u w:val="none" w:color="000000"/>
      <w:lang w:val="ru-RU" w:eastAsia="ru-RU" w:bidi="ar-SA"/>
    </w:rPr>
  </w:style>
  <w:style w:type="paragraph" w:styleId="31">
    <w:name w:val="TOC 3"/>
    <w:pPr>
      <w:widowControl/>
      <w:pBdr/>
      <w:tabs>
        <w:tab w:val="clear" w:pos="709"/>
        <w:tab w:val="left" w:pos="142" w:leader="none"/>
        <w:tab w:val="right" w:pos="9613" w:leader="dot"/>
      </w:tabs>
      <w:bidi w:val="0"/>
      <w:spacing w:before="0" w:after="0"/>
      <w:jc w:val="left"/>
    </w:pPr>
    <w:rPr>
      <w:rFonts w:eastAsia="Times New Roman" w:ascii="Times New Roman" w:hAnsi="Times New Roman" w:cs="Times New Roman"/>
      <w:color w:val="000000"/>
      <w:kern w:val="0"/>
      <w:sz w:val="22"/>
      <w:szCs w:val="22"/>
      <w:u w:val="none" w:color="000000"/>
      <w:lang w:val="ru-RU" w:eastAsia="ru-RU" w:bidi="ar-SA"/>
    </w:rPr>
  </w:style>
  <w:style w:type="paragraph" w:styleId="4">
    <w:name w:val="TOC 4"/>
    <w:pPr>
      <w:widowControl/>
      <w:pBdr/>
      <w:tabs>
        <w:tab w:val="clear" w:pos="709"/>
        <w:tab w:val="right" w:pos="9613" w:leader="dot"/>
      </w:tabs>
      <w:bidi w:val="0"/>
      <w:spacing w:lineRule="auto" w:line="276" w:before="0" w:after="100"/>
      <w:ind w:left="440" w:hanging="0"/>
      <w:jc w:val="left"/>
    </w:pPr>
    <w:rPr>
      <w:rFonts w:ascii="Calibri" w:hAnsi="Calibri" w:eastAsia="Calibri" w:cs="Calibri"/>
      <w:color w:val="000000"/>
      <w:kern w:val="0"/>
      <w:sz w:val="22"/>
      <w:szCs w:val="22"/>
      <w:u w:val="none" w:color="000000"/>
      <w:lang w:val="ru-RU" w:eastAsia="ru-RU" w:bidi="ar-SA"/>
    </w:rPr>
  </w:style>
  <w:style w:type="paragraph" w:styleId="Annotationtext">
    <w:name w:val="annotation text"/>
    <w:qFormat/>
    <w:pPr>
      <w:widowControl/>
      <w:pBdr/>
      <w:bidi w:val="0"/>
      <w:spacing w:before="0" w:after="0"/>
      <w:jc w:val="left"/>
    </w:pPr>
    <w:rPr>
      <w:rFonts w:cs="Arial Unicode MS" w:ascii="Times New Roman" w:hAnsi="Times New Roman" w:eastAsia="Arial Unicode MS"/>
      <w:color w:val="000000"/>
      <w:kern w:val="0"/>
      <w:sz w:val="20"/>
      <w:szCs w:val="20"/>
      <w:u w:val="none" w:color="000000"/>
      <w:lang w:val="ru-RU" w:eastAsia="ru-RU" w:bidi="ar-SA"/>
    </w:rPr>
  </w:style>
  <w:style w:type="paragraph" w:styleId="ListParagraph">
    <w:name w:val="List Paragraph"/>
    <w:qFormat/>
    <w:pPr>
      <w:widowControl/>
      <w:pBdr/>
      <w:bidi w:val="0"/>
      <w:spacing w:lineRule="auto" w:line="276" w:before="0" w:after="200"/>
      <w:ind w:left="720" w:hanging="0"/>
      <w:jc w:val="left"/>
    </w:pPr>
    <w:rPr>
      <w:rFonts w:ascii="Calibri" w:hAnsi="Calibri" w:cs="Arial Unicode MS" w:eastAsia="Arial Unicode MS"/>
      <w:color w:val="000000"/>
      <w:kern w:val="0"/>
      <w:sz w:val="22"/>
      <w:szCs w:val="22"/>
      <w:u w:val="none" w:color="000000"/>
      <w:lang w:val="ru-RU" w:eastAsia="ru-RU" w:bidi="ar-SA"/>
    </w:rPr>
  </w:style>
  <w:style w:type="paragraph" w:styleId="Style28">
    <w:name w:val="Header"/>
    <w:basedOn w:val="Normal"/>
    <w:link w:val="ac"/>
    <w:uiPriority w:val="99"/>
    <w:unhideWhenUsed/>
    <w:rsid w:val="002c6f24"/>
    <w:pPr>
      <w:tabs>
        <w:tab w:val="clear" w:pos="709"/>
        <w:tab w:val="center" w:pos="4677" w:leader="none"/>
        <w:tab w:val="right" w:pos="9355" w:leader="none"/>
      </w:tabs>
      <w:spacing w:lineRule="auto" w:line="240" w:before="0" w:after="0"/>
    </w:pPr>
    <w:rPr/>
  </w:style>
  <w:style w:type="paragraph" w:styleId="Style29">
    <w:name w:val="Footnote Text"/>
    <w:basedOn w:val="Normal"/>
    <w:pPr/>
    <w:rPr/>
  </w:style>
  <w:style w:type="numbering" w:styleId="NoList" w:default="1">
    <w:name w:val="No List"/>
    <w:uiPriority w:val="99"/>
    <w:semiHidden/>
    <w:unhideWhenUsed/>
    <w:qFormat/>
  </w:style>
  <w:style w:type="numbering" w:styleId="23" w:customStyle="1">
    <w:name w:val="Импортированный стиль 2"/>
    <w:qFormat/>
  </w:style>
  <w:style w:type="numbering" w:styleId="32" w:customStyle="1">
    <w:name w:val="Импортированный стиль 3"/>
    <w:qFormat/>
  </w:style>
  <w:style w:type="numbering" w:styleId="6" w:customStyle="1">
    <w:name w:val="Импортированный стиль 6"/>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a">
    <w:name w:val="Table Grid"/>
    <w:basedOn w:val="a1"/>
    <w:rsid w:val="00cd52f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Application>LibreOffice/7.2.1.2$Windows_X86_64 LibreOffice_project/87b77fad49947c1441b67c559c339af8f3517e22</Application>
  <AppVersion>15.0000</AppVersion>
  <Pages>15</Pages>
  <Words>2529</Words>
  <Characters>18106</Characters>
  <CharactersWithSpaces>20328</CharactersWithSpaces>
  <Paragraphs>373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2023-11-13T09:13:00Z</dcterms:created>
  <dc:creator>Гумерова ЭМ</dc:creator>
  <dc:description/>
  <dc:language>ru-RU</dc:language>
  <cp:lastModifiedBy/>
  <dcterms:modified xsi:type="dcterms:W3CDTF">2024-01-29T16:30:05Z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